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21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3"/>
        <w:gridCol w:w="1553"/>
        <w:gridCol w:w="28"/>
        <w:gridCol w:w="2389"/>
        <w:gridCol w:w="189"/>
        <w:gridCol w:w="2860"/>
        <w:gridCol w:w="170"/>
        <w:gridCol w:w="3317"/>
        <w:gridCol w:w="530"/>
        <w:gridCol w:w="19"/>
        <w:gridCol w:w="1703"/>
        <w:gridCol w:w="1061"/>
      </w:tblGrid>
      <w:tr w:rsidR="00482882" w14:paraId="582B9DF7" w14:textId="77777777" w:rsidTr="002D4C5C">
        <w:tc>
          <w:tcPr>
            <w:tcW w:w="3393" w:type="dxa"/>
            <w:vMerge w:val="restart"/>
            <w:shd w:val="clear" w:color="auto" w:fill="5B9BD5"/>
            <w:vAlign w:val="center"/>
          </w:tcPr>
          <w:p w14:paraId="1F15F3F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9" w:type="dxa"/>
            <w:gridSpan w:val="11"/>
            <w:shd w:val="clear" w:color="auto" w:fill="5B9BD5"/>
          </w:tcPr>
          <w:p w14:paraId="283C18DA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 w:rsidTr="002D4C5C">
        <w:tc>
          <w:tcPr>
            <w:tcW w:w="3393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819" w:type="dxa"/>
            <w:gridSpan w:val="11"/>
            <w:shd w:val="clear" w:color="auto" w:fill="5B9BD5"/>
          </w:tcPr>
          <w:p w14:paraId="76CA3774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 w:rsidTr="002D4C5C">
        <w:tc>
          <w:tcPr>
            <w:tcW w:w="3393" w:type="dxa"/>
          </w:tcPr>
          <w:p w14:paraId="0E74BD23" w14:textId="77777777" w:rsidR="00482882" w:rsidRDefault="00644759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159" w:type="dxa"/>
            <w:gridSpan w:val="4"/>
          </w:tcPr>
          <w:p w14:paraId="2F88A89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30" w:type="dxa"/>
            <w:gridSpan w:val="2"/>
          </w:tcPr>
          <w:p w14:paraId="28B90153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66" w:type="dxa"/>
            <w:gridSpan w:val="3"/>
          </w:tcPr>
          <w:p w14:paraId="5C749DC6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3" w:type="dxa"/>
          </w:tcPr>
          <w:p w14:paraId="00D59FD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1E624FC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:rsidRPr="006D1460" w14:paraId="0EE13585" w14:textId="77777777" w:rsidTr="002D4C5C">
        <w:trPr>
          <w:trHeight w:val="539"/>
        </w:trPr>
        <w:tc>
          <w:tcPr>
            <w:tcW w:w="3393" w:type="dxa"/>
          </w:tcPr>
          <w:p w14:paraId="0A39672F" w14:textId="245847F8" w:rsidR="00482882" w:rsidRPr="006D1460" w:rsidRDefault="001D7368" w:rsidP="001D7368">
            <w:pPr>
              <w:spacing w:line="276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  <w:t xml:space="preserve">MMANAJEMEN SDM MEDIA PENYIARAN </w:t>
            </w:r>
          </w:p>
        </w:tc>
        <w:tc>
          <w:tcPr>
            <w:tcW w:w="4159" w:type="dxa"/>
            <w:gridSpan w:val="4"/>
          </w:tcPr>
          <w:p w14:paraId="57382CC5" w14:textId="5F81101F" w:rsidR="00482882" w:rsidRPr="006D1460" w:rsidRDefault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IK</w:t>
            </w:r>
            <w:r w:rsidR="0015632B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1D7368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616744</w:t>
            </w:r>
          </w:p>
        </w:tc>
        <w:tc>
          <w:tcPr>
            <w:tcW w:w="3030" w:type="dxa"/>
            <w:gridSpan w:val="2"/>
          </w:tcPr>
          <w:p w14:paraId="44F7984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Keahlian</w:t>
            </w:r>
            <w:proofErr w:type="spellEnd"/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Prodi</w:t>
            </w:r>
          </w:p>
          <w:p w14:paraId="211A7256" w14:textId="039F27B0" w:rsidR="008D7D76" w:rsidRPr="006D1460" w:rsidRDefault="00D35696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ILMU </w:t>
            </w:r>
            <w:r w:rsidR="008D7D76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KOMUNIKASI</w:t>
            </w:r>
          </w:p>
        </w:tc>
        <w:tc>
          <w:tcPr>
            <w:tcW w:w="3866" w:type="dxa"/>
            <w:gridSpan w:val="3"/>
          </w:tcPr>
          <w:p w14:paraId="0EA10EE2" w14:textId="70C3E30D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53C4AC1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61" w:type="dxa"/>
          </w:tcPr>
          <w:p w14:paraId="3B0A22AE" w14:textId="25EA4E5A" w:rsidR="00482882" w:rsidRPr="006D1460" w:rsidRDefault="000120EF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 JULI 2023</w:t>
            </w:r>
          </w:p>
        </w:tc>
      </w:tr>
      <w:tr w:rsidR="00482882" w:rsidRPr="006D1460" w14:paraId="6CBB89D2" w14:textId="77777777" w:rsidTr="002D4C5C">
        <w:tc>
          <w:tcPr>
            <w:tcW w:w="3393" w:type="dxa"/>
          </w:tcPr>
          <w:p w14:paraId="70CEEDA7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OTORISASI</w:t>
            </w:r>
          </w:p>
        </w:tc>
        <w:tc>
          <w:tcPr>
            <w:tcW w:w="4159" w:type="dxa"/>
            <w:gridSpan w:val="4"/>
          </w:tcPr>
          <w:p w14:paraId="4D8024AA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6896" w:type="dxa"/>
            <w:gridSpan w:val="5"/>
          </w:tcPr>
          <w:p w14:paraId="480B777B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2764" w:type="dxa"/>
            <w:gridSpan w:val="2"/>
          </w:tcPr>
          <w:p w14:paraId="7AF38ED5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Prodi</w:t>
            </w:r>
          </w:p>
        </w:tc>
      </w:tr>
      <w:tr w:rsidR="00482882" w:rsidRPr="006D1460" w14:paraId="6712BB43" w14:textId="77777777" w:rsidTr="002D4C5C">
        <w:tc>
          <w:tcPr>
            <w:tcW w:w="3393" w:type="dxa"/>
          </w:tcPr>
          <w:p w14:paraId="71A334A6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27ABC8" w14:textId="77777777" w:rsidR="00482882" w:rsidRPr="006D146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159" w:type="dxa"/>
            <w:gridSpan w:val="4"/>
          </w:tcPr>
          <w:p w14:paraId="15F5EBA7" w14:textId="53C34168" w:rsidR="00482882" w:rsidRPr="006D1460" w:rsidRDefault="000120EF" w:rsidP="001D7368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FC2E5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ODI GINANJAR</w:t>
            </w:r>
            <w:r w:rsidR="00A37C43"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,</w:t>
            </w:r>
            <w:r w:rsidR="001D7368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MSi </w:t>
            </w:r>
          </w:p>
        </w:tc>
        <w:tc>
          <w:tcPr>
            <w:tcW w:w="6877" w:type="dxa"/>
            <w:gridSpan w:val="4"/>
          </w:tcPr>
          <w:p w14:paraId="165E30E6" w14:textId="3384E1A1" w:rsidR="00482882" w:rsidRPr="001D7368" w:rsidRDefault="001D7368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83" w:type="dxa"/>
            <w:gridSpan w:val="3"/>
          </w:tcPr>
          <w:p w14:paraId="3686A91E" w14:textId="29081652" w:rsidR="00482882" w:rsidRPr="006D1460" w:rsidRDefault="000120E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Dr. RINI FIRDAUS,</w:t>
            </w: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MSc</w:t>
            </w:r>
          </w:p>
        </w:tc>
      </w:tr>
      <w:tr w:rsidR="00482882" w:rsidRPr="006D1460" w14:paraId="4FB7419A" w14:textId="77777777" w:rsidTr="002D4C5C">
        <w:tc>
          <w:tcPr>
            <w:tcW w:w="3393" w:type="dxa"/>
            <w:vMerge w:val="restart"/>
            <w:vAlign w:val="center"/>
          </w:tcPr>
          <w:p w14:paraId="54A6F199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13819" w:type="dxa"/>
            <w:gridSpan w:val="11"/>
            <w:shd w:val="clear" w:color="auto" w:fill="D9D9D9"/>
          </w:tcPr>
          <w:p w14:paraId="238F68E1" w14:textId="77777777" w:rsidR="00482882" w:rsidRPr="006D146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CPL-PRODI yang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dibebankan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MK</w:t>
            </w:r>
          </w:p>
        </w:tc>
      </w:tr>
      <w:tr w:rsidR="00A35FD8" w:rsidRPr="006D1460" w14:paraId="0D81C673" w14:textId="77777777" w:rsidTr="002D4C5C">
        <w:trPr>
          <w:trHeight w:val="638"/>
        </w:trPr>
        <w:tc>
          <w:tcPr>
            <w:tcW w:w="3393" w:type="dxa"/>
            <w:vMerge/>
            <w:vAlign w:val="center"/>
          </w:tcPr>
          <w:p w14:paraId="445C7DD2" w14:textId="7777777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2B53C911" w14:textId="77777777" w:rsidR="00A35FD8" w:rsidRPr="006D1460" w:rsidRDefault="00A35FD8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1</w:t>
            </w:r>
          </w:p>
        </w:tc>
        <w:tc>
          <w:tcPr>
            <w:tcW w:w="12238" w:type="dxa"/>
            <w:gridSpan w:val="9"/>
            <w:vAlign w:val="bottom"/>
          </w:tcPr>
          <w:p w14:paraId="48555A9B" w14:textId="58F699C7" w:rsidR="00A35FD8" w:rsidRPr="001D7368" w:rsidRDefault="00A35FD8" w:rsidP="005A7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Lulusan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menunjukkan</w:t>
            </w:r>
            <w:proofErr w:type="spellEnd"/>
            <w:r w:rsidRPr="006D1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736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kemampuan dibidang produksi penyiaran. Luluasn dibekali aspek mendasar terkait proses produksi program siaran tv, radio dan </w:t>
            </w:r>
            <w:r w:rsidR="005A771C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</w:t>
            </w:r>
            <w:r w:rsidR="001D7368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edia baru. </w:t>
            </w:r>
          </w:p>
        </w:tc>
      </w:tr>
      <w:tr w:rsidR="00AE51AA" w:rsidRPr="006D1460" w14:paraId="6043BB32" w14:textId="77777777" w:rsidTr="002D4C5C">
        <w:tc>
          <w:tcPr>
            <w:tcW w:w="3393" w:type="dxa"/>
            <w:vMerge/>
            <w:vAlign w:val="center"/>
          </w:tcPr>
          <w:p w14:paraId="46A6F0F6" w14:textId="77777777" w:rsidR="00AE51AA" w:rsidRPr="006D1460" w:rsidRDefault="00AE51AA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0D76D647" w14:textId="77777777" w:rsidR="00AE51AA" w:rsidRPr="006D1460" w:rsidRDefault="00AE51AA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2</w:t>
            </w:r>
          </w:p>
        </w:tc>
        <w:tc>
          <w:tcPr>
            <w:tcW w:w="12238" w:type="dxa"/>
            <w:gridSpan w:val="9"/>
            <w:vAlign w:val="bottom"/>
          </w:tcPr>
          <w:p w14:paraId="23070B28" w14:textId="59D3B4E0" w:rsidR="00AE51AA" w:rsidRPr="00AE51AA" w:rsidRDefault="00AE51AA" w:rsidP="00A5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mengembangkan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keterampilan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menulis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akademik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paper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mengenai</w:t>
            </w:r>
            <w:proofErr w:type="spellEnd"/>
            <w:r w:rsidR="00A56080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media penyiaran</w:t>
            </w:r>
            <w:r w:rsidR="00A56080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, program TV/ radio dan memahami manajemen SDM baik dari jens dan fungsi di media penyiaran.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.  </w:t>
            </w:r>
          </w:p>
        </w:tc>
      </w:tr>
      <w:tr w:rsidR="00A35FD8" w:rsidRPr="006D1460" w14:paraId="4A820984" w14:textId="77777777" w:rsidTr="002D4C5C">
        <w:trPr>
          <w:trHeight w:val="548"/>
        </w:trPr>
        <w:tc>
          <w:tcPr>
            <w:tcW w:w="3393" w:type="dxa"/>
            <w:vMerge/>
            <w:vAlign w:val="center"/>
          </w:tcPr>
          <w:p w14:paraId="217159D0" w14:textId="77777777" w:rsidR="00A35FD8" w:rsidRPr="006D1460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148F4294" w14:textId="77777777" w:rsidR="00A35FD8" w:rsidRPr="006D1460" w:rsidRDefault="00A35FD8" w:rsidP="00A35FD8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3</w:t>
            </w:r>
          </w:p>
        </w:tc>
        <w:tc>
          <w:tcPr>
            <w:tcW w:w="12238" w:type="dxa"/>
            <w:gridSpan w:val="9"/>
            <w:vAlign w:val="bottom"/>
          </w:tcPr>
          <w:p w14:paraId="56F9DC37" w14:textId="29CED4E9" w:rsidR="00A35FD8" w:rsidRPr="00AE51AA" w:rsidRDefault="00AE51AA" w:rsidP="00AE51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Lulusan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industr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media penyiaran saat ini 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kebutuhan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atas arus informasi masalah sosi</w:t>
            </w:r>
            <w:r w:rsidR="00A56080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a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l, ekonomi, budaya dan politik dalam bentuk keragaman format penyiaran  </w:t>
            </w:r>
          </w:p>
        </w:tc>
      </w:tr>
      <w:tr w:rsidR="00610BD3" w:rsidRPr="006D1460" w14:paraId="4F05BB0F" w14:textId="77777777" w:rsidTr="002D4C5C">
        <w:trPr>
          <w:trHeight w:val="548"/>
        </w:trPr>
        <w:tc>
          <w:tcPr>
            <w:tcW w:w="3393" w:type="dxa"/>
            <w:vMerge/>
            <w:vAlign w:val="center"/>
          </w:tcPr>
          <w:p w14:paraId="79B3D721" w14:textId="77777777" w:rsidR="00610BD3" w:rsidRPr="006D1460" w:rsidRDefault="00610BD3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03510673" w14:textId="77777777" w:rsidR="00610BD3" w:rsidRPr="006D1460" w:rsidRDefault="00610BD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CPL 4</w:t>
            </w:r>
          </w:p>
        </w:tc>
        <w:tc>
          <w:tcPr>
            <w:tcW w:w="12238" w:type="dxa"/>
            <w:gridSpan w:val="9"/>
            <w:vAlign w:val="center"/>
          </w:tcPr>
          <w:p w14:paraId="56712E30" w14:textId="07763D2A" w:rsidR="00610BD3" w:rsidRPr="00E03C63" w:rsidRDefault="00E03C63" w:rsidP="00A5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Me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miliki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mempresentasikan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pembutan program acara di media penyiaran baik dari sisi kebutuhan SDM maupun format informasi yang dibuat dalam medoia TV atau radio sesuai U</w:t>
            </w:r>
            <w:r w:rsidR="00A56080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U No 32 tahun 2022 tentang Penyi</w:t>
            </w:r>
            <w:r w:rsidR="005A771C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>a</w:t>
            </w:r>
            <w:r w:rsidR="00A56080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ran dan P3SPS (Pedoman Perilaku Penyiaran dan Standar Program Siaran)  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.   </w:t>
            </w:r>
          </w:p>
        </w:tc>
      </w:tr>
      <w:tr w:rsidR="00A56080" w:rsidRPr="006D1460" w14:paraId="37890549" w14:textId="77777777" w:rsidTr="002D4C5C">
        <w:trPr>
          <w:trHeight w:val="548"/>
        </w:trPr>
        <w:tc>
          <w:tcPr>
            <w:tcW w:w="3393" w:type="dxa"/>
            <w:vMerge/>
            <w:vAlign w:val="center"/>
          </w:tcPr>
          <w:p w14:paraId="29E61434" w14:textId="77777777" w:rsidR="00A56080" w:rsidRPr="006D1460" w:rsidRDefault="00A56080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D9D9D9"/>
          </w:tcPr>
          <w:p w14:paraId="7AA1DBFD" w14:textId="4299D454" w:rsidR="00A56080" w:rsidRPr="006D1460" w:rsidRDefault="00A56080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Capaian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Mata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(CPMK)</w:t>
            </w:r>
          </w:p>
        </w:tc>
        <w:tc>
          <w:tcPr>
            <w:tcW w:w="12238" w:type="dxa"/>
            <w:gridSpan w:val="9"/>
          </w:tcPr>
          <w:p w14:paraId="2E817598" w14:textId="22738238" w:rsidR="00A56080" w:rsidRPr="006D1460" w:rsidRDefault="00A56080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</w:tr>
      <w:tr w:rsidR="00A56080" w:rsidRPr="006D1460" w14:paraId="641A183F" w14:textId="77777777" w:rsidTr="002D4C5C">
        <w:trPr>
          <w:trHeight w:val="548"/>
        </w:trPr>
        <w:tc>
          <w:tcPr>
            <w:tcW w:w="3393" w:type="dxa"/>
            <w:vMerge/>
            <w:vAlign w:val="center"/>
          </w:tcPr>
          <w:p w14:paraId="1E9C9CC9" w14:textId="77777777" w:rsidR="00A56080" w:rsidRPr="006D1460" w:rsidRDefault="00A56080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793787A2" w14:textId="67299D18" w:rsidR="00A56080" w:rsidRPr="006D1460" w:rsidRDefault="00A56080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12238" w:type="dxa"/>
            <w:gridSpan w:val="9"/>
          </w:tcPr>
          <w:p w14:paraId="625B5007" w14:textId="51ADB25E" w:rsidR="00A56080" w:rsidRPr="006D1460" w:rsidRDefault="00F11745" w:rsidP="00610B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t>Menun</w:t>
            </w:r>
            <w:proofErr w:type="spellEnd"/>
            <w:r>
              <w:rPr>
                <w:lang w:val="id-ID"/>
              </w:rPr>
              <w:t>j</w:t>
            </w:r>
            <w:proofErr w:type="spellStart"/>
            <w:r>
              <w:t>ukan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keahlian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</w:tc>
      </w:tr>
      <w:tr w:rsidR="00F11745" w:rsidRPr="006D1460" w14:paraId="70704659" w14:textId="77777777" w:rsidTr="002D4C5C">
        <w:trPr>
          <w:trHeight w:val="548"/>
        </w:trPr>
        <w:tc>
          <w:tcPr>
            <w:tcW w:w="3393" w:type="dxa"/>
            <w:vMerge/>
            <w:vAlign w:val="center"/>
          </w:tcPr>
          <w:p w14:paraId="07D978C6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3CFB074A" w14:textId="6301528F" w:rsidR="00F11745" w:rsidRPr="004F521B" w:rsidRDefault="004F521B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CPMK 2</w:t>
            </w:r>
          </w:p>
        </w:tc>
        <w:tc>
          <w:tcPr>
            <w:tcW w:w="12238" w:type="dxa"/>
            <w:gridSpan w:val="9"/>
          </w:tcPr>
          <w:p w14:paraId="0553870A" w14:textId="29683AF3" w:rsidR="00F11745" w:rsidRPr="004F521B" w:rsidRDefault="004F521B" w:rsidP="004F521B">
            <w:pPr>
              <w:rPr>
                <w:lang w:val="id-ID"/>
              </w:rPr>
            </w:pPr>
            <w:proofErr w:type="spellStart"/>
            <w:r>
              <w:t>Menguasai</w:t>
            </w:r>
            <w:proofErr w:type="spellEnd"/>
            <w:r>
              <w:rPr>
                <w:lang w:val="id-ID"/>
              </w:rPr>
              <w:t xml:space="preserve">  k</w:t>
            </w:r>
            <w:proofErr w:type="spellStart"/>
            <w:r>
              <w:t>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 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media</w:t>
            </w:r>
            <w:r>
              <w:rPr>
                <w:lang w:val="id-ID"/>
              </w:rPr>
              <w:t xml:space="preserve"> penyiaran  </w:t>
            </w:r>
          </w:p>
        </w:tc>
      </w:tr>
      <w:tr w:rsidR="00F11745" w:rsidRPr="006D1460" w14:paraId="7DC6F2AF" w14:textId="77777777" w:rsidTr="002D4C5C">
        <w:tc>
          <w:tcPr>
            <w:tcW w:w="3393" w:type="dxa"/>
            <w:vMerge/>
            <w:vAlign w:val="center"/>
          </w:tcPr>
          <w:p w14:paraId="2CE4257E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477F2771" w14:textId="2D7106BE" w:rsidR="00F11745" w:rsidRPr="004F521B" w:rsidRDefault="004F521B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238" w:type="dxa"/>
            <w:gridSpan w:val="9"/>
          </w:tcPr>
          <w:p w14:paraId="7418FDA1" w14:textId="022FFA25" w:rsidR="00F11745" w:rsidRPr="004F521B" w:rsidRDefault="00F11745" w:rsidP="00D43D80">
            <w:pP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menerangkan dan m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engkomunikasikan  konsep-konsep manajemen dalam media penyiaran, kebutuhan SDM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  konten propgram acara, kepermisaan </w:t>
            </w:r>
            <w:r w:rsidR="00D43D8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, 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kebu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t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uhan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biaya</w:t>
            </w:r>
            <w:r w:rsidR="00D43D8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program </w:t>
            </w:r>
            <w:r w:rsidR="005A771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hingga potemsi penjualan dan promosi program acara  </w:t>
            </w:r>
            <w:r w:rsidR="004F521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 </w:t>
            </w:r>
          </w:p>
        </w:tc>
      </w:tr>
      <w:tr w:rsidR="00F11745" w:rsidRPr="006D1460" w14:paraId="06BD92F7" w14:textId="77777777" w:rsidTr="002D4C5C">
        <w:trPr>
          <w:trHeight w:val="332"/>
        </w:trPr>
        <w:tc>
          <w:tcPr>
            <w:tcW w:w="3393" w:type="dxa"/>
            <w:vMerge/>
            <w:vAlign w:val="center"/>
          </w:tcPr>
          <w:p w14:paraId="545924AD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7AE0D97C" w14:textId="637309B8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 w:rsidR="004F521B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238" w:type="dxa"/>
            <w:gridSpan w:val="9"/>
          </w:tcPr>
          <w:p w14:paraId="1F0465AE" w14:textId="54B2635C" w:rsidR="00F11745" w:rsidRPr="00593323" w:rsidRDefault="00F11745" w:rsidP="004F521B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Mahasiswa mampu me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njelaskan dan me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mpresentasikan pembuatan program acara TV/ radio menghitung kebutuhan SDM, biaya program acara, segmentasi pemirsa, format acara, positioning pemirsa dan desain syuting acara, </w:t>
            </w:r>
          </w:p>
        </w:tc>
      </w:tr>
      <w:tr w:rsidR="00F11745" w:rsidRPr="006D1460" w14:paraId="16DD0FB4" w14:textId="77777777" w:rsidTr="002D4C5C">
        <w:tc>
          <w:tcPr>
            <w:tcW w:w="3393" w:type="dxa"/>
            <w:vMerge/>
            <w:vAlign w:val="center"/>
          </w:tcPr>
          <w:p w14:paraId="31BBBD89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D9D9D9"/>
          </w:tcPr>
          <w:p w14:paraId="0A630644" w14:textId="1810B346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(Sub-CMPK)</w:t>
            </w:r>
          </w:p>
        </w:tc>
        <w:tc>
          <w:tcPr>
            <w:tcW w:w="12238" w:type="dxa"/>
            <w:gridSpan w:val="9"/>
          </w:tcPr>
          <w:p w14:paraId="13F41BD9" w14:textId="108E6424" w:rsidR="00F11745" w:rsidRPr="00593323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6D1460" w14:paraId="2B5776A1" w14:textId="77777777" w:rsidTr="002D4C5C">
        <w:tc>
          <w:tcPr>
            <w:tcW w:w="3393" w:type="dxa"/>
            <w:vMerge/>
            <w:vAlign w:val="center"/>
          </w:tcPr>
          <w:p w14:paraId="60B456F7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01792EAE" w14:textId="2D3E4B94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1</w:t>
            </w:r>
          </w:p>
        </w:tc>
        <w:tc>
          <w:tcPr>
            <w:tcW w:w="12238" w:type="dxa"/>
            <w:gridSpan w:val="9"/>
          </w:tcPr>
          <w:p w14:paraId="210080BC" w14:textId="5AD0C39D" w:rsidR="00F11745" w:rsidRPr="006D1460" w:rsidRDefault="00593323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Mahasiswa mampu menjelaskan manajemen dan tipe organisasi dalam media penyiaran (TV dan Radio) </w:t>
            </w:r>
          </w:p>
        </w:tc>
      </w:tr>
      <w:tr w:rsidR="00F11745" w:rsidRPr="006D1460" w14:paraId="195094AC" w14:textId="77777777" w:rsidTr="002D4C5C">
        <w:tc>
          <w:tcPr>
            <w:tcW w:w="3393" w:type="dxa"/>
            <w:vMerge/>
            <w:vAlign w:val="center"/>
          </w:tcPr>
          <w:p w14:paraId="0804860C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 w14:paraId="309736E7" w14:textId="21DC1DB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Sub-CPMK 2</w:t>
            </w:r>
          </w:p>
        </w:tc>
        <w:tc>
          <w:tcPr>
            <w:tcW w:w="12238" w:type="dxa"/>
            <w:gridSpan w:val="9"/>
          </w:tcPr>
          <w:p w14:paraId="34220CC4" w14:textId="7CFB5888" w:rsidR="00F11745" w:rsidRPr="006D1460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men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ganalisis kebutuhan SDM  media penyiaran serta perangkat pendukungnya  </w:t>
            </w:r>
          </w:p>
        </w:tc>
      </w:tr>
      <w:tr w:rsidR="00F11745" w:rsidRPr="006D1460" w14:paraId="14AECF47" w14:textId="77777777" w:rsidTr="002D4C5C">
        <w:tc>
          <w:tcPr>
            <w:tcW w:w="3393" w:type="dxa"/>
            <w:vMerge/>
            <w:vAlign w:val="center"/>
          </w:tcPr>
          <w:p w14:paraId="18764886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0CC902AB" w14:textId="7F644581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266" w:type="dxa"/>
            <w:gridSpan w:val="10"/>
          </w:tcPr>
          <w:p w14:paraId="16780043" w14:textId="252377B9" w:rsidR="00F11745" w:rsidRPr="00593323" w:rsidRDefault="00F11745" w:rsidP="00227E3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menguraikan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SDM di media penyiaran, kebutuhan </w:t>
            </w:r>
            <w:r w:rsidR="00227E3A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sarana dan prasarana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stasiun TV/ radio atas rating dan share sebagai upaya menaikan </w:t>
            </w:r>
            <w:proofErr w:type="gramStart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perhatian  pemirsa</w:t>
            </w:r>
            <w:proofErr w:type="gram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dan keuntungan bagi perusahaan media penyiaran.   </w:t>
            </w:r>
          </w:p>
        </w:tc>
      </w:tr>
      <w:tr w:rsidR="00F11745" w:rsidRPr="006D1460" w14:paraId="1460624E" w14:textId="77777777" w:rsidTr="002D4C5C">
        <w:tc>
          <w:tcPr>
            <w:tcW w:w="3393" w:type="dxa"/>
            <w:vMerge/>
            <w:vAlign w:val="center"/>
          </w:tcPr>
          <w:p w14:paraId="11528E78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2730437F" w14:textId="198A66E4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266" w:type="dxa"/>
            <w:gridSpan w:val="10"/>
          </w:tcPr>
          <w:p w14:paraId="019A37EE" w14:textId="12544332" w:rsidR="00F11745" w:rsidRPr="00593323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mendiskusikan</w:t>
            </w:r>
            <w:proofErr w:type="spell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format program </w:t>
            </w:r>
            <w:proofErr w:type="gramStart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acara  tv</w:t>
            </w:r>
            <w:proofErr w:type="gram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>/ radio yang disukai pemirsa</w:t>
            </w:r>
            <w:r w:rsidR="008F1A4B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, share dan rating, positioning progran hingga segmentasi kepemirsaan. </w:t>
            </w:r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</w:t>
            </w:r>
          </w:p>
        </w:tc>
      </w:tr>
      <w:tr w:rsidR="00F11745" w:rsidRPr="006D1460" w14:paraId="7885B20A" w14:textId="77777777" w:rsidTr="002D4C5C">
        <w:tc>
          <w:tcPr>
            <w:tcW w:w="3393" w:type="dxa"/>
            <w:vMerge/>
            <w:vAlign w:val="center"/>
          </w:tcPr>
          <w:p w14:paraId="50A810B2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</w:tcPr>
          <w:p w14:paraId="5A955125" w14:textId="50FA6C1F" w:rsidR="00F11745" w:rsidRPr="00593323" w:rsidRDefault="00593323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Sub-CPMK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2266" w:type="dxa"/>
            <w:gridSpan w:val="10"/>
          </w:tcPr>
          <w:p w14:paraId="2D56DDBF" w14:textId="7E468ADF" w:rsidR="00F11745" w:rsidRPr="006D1460" w:rsidRDefault="00F11745" w:rsidP="0059332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mampu</w:t>
            </w:r>
            <w:proofErr w:type="spellEnd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D1460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menjelaskan</w:t>
            </w:r>
            <w:proofErr w:type="spellEnd"/>
            <w:r w:rsidR="00593323"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  <w:t xml:space="preserve"> dan mempresentasikan program acara TV bagaimana teknik pembuatan program hingga program tersebut menjadi perhatian pemirsa. </w:t>
            </w:r>
            <w:r w:rsidR="0059332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593323"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 </w:t>
            </w:r>
          </w:p>
        </w:tc>
      </w:tr>
      <w:tr w:rsidR="00F11745" w:rsidRPr="006D1460" w14:paraId="2F8A5D3F" w14:textId="77777777" w:rsidTr="002D4C5C">
        <w:tc>
          <w:tcPr>
            <w:tcW w:w="3393" w:type="dxa"/>
            <w:vMerge/>
            <w:vAlign w:val="center"/>
          </w:tcPr>
          <w:p w14:paraId="75D44D24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  <w:shd w:val="clear" w:color="auto" w:fill="D9D9D9"/>
          </w:tcPr>
          <w:p w14:paraId="6CA058F5" w14:textId="1281D9F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Korelasi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CPL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terhadap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CPMK</w:t>
            </w:r>
          </w:p>
        </w:tc>
        <w:tc>
          <w:tcPr>
            <w:tcW w:w="12266" w:type="dxa"/>
            <w:gridSpan w:val="10"/>
          </w:tcPr>
          <w:p w14:paraId="5E81AB02" w14:textId="3E9918AC" w:rsidR="00F11745" w:rsidRPr="008F1A4B" w:rsidRDefault="00F11745" w:rsidP="008F1A4B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  <w:r w:rsidRPr="006D146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Mahasiswa mampu mendiskusikan dan merumuskan  </w:t>
            </w:r>
            <w:r w:rsidR="008F1A4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program acara TV/ radio ditinau dari kebutuhan SDM, manajemen organisasi SDM hingga manajemen konten dari program acara tsb. </w:t>
            </w:r>
          </w:p>
        </w:tc>
      </w:tr>
      <w:tr w:rsidR="00F11745" w:rsidRPr="006D1460" w14:paraId="79977E6E" w14:textId="77777777" w:rsidTr="002D4C5C">
        <w:tc>
          <w:tcPr>
            <w:tcW w:w="3393" w:type="dxa"/>
            <w:vMerge w:val="restart"/>
            <w:vAlign w:val="center"/>
          </w:tcPr>
          <w:p w14:paraId="52C618F5" w14:textId="77777777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70166CCB" w14:textId="42334117" w:rsidR="00F11745" w:rsidRPr="004A5DC9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4B84BC5" w14:textId="12EEE42A" w:rsidR="008F1A4B" w:rsidRPr="008F1A4B" w:rsidRDefault="004A5DC9" w:rsidP="008F1A4B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  <w:r w:rsidR="008F1A4B"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049" w:type="dxa"/>
            <w:gridSpan w:val="2"/>
          </w:tcPr>
          <w:p w14:paraId="7D3F7318" w14:textId="6A4E8F04" w:rsidR="00F11745" w:rsidRPr="004A5DC9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CPMK 1</w:t>
            </w:r>
          </w:p>
        </w:tc>
        <w:tc>
          <w:tcPr>
            <w:tcW w:w="3487" w:type="dxa"/>
            <w:gridSpan w:val="2"/>
          </w:tcPr>
          <w:p w14:paraId="062F5835" w14:textId="43B95404" w:rsidR="00F11745" w:rsidRPr="004A5DC9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CPMK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313" w:type="dxa"/>
            <w:gridSpan w:val="4"/>
          </w:tcPr>
          <w:p w14:paraId="61579FBA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</w:rPr>
              <w:t>CPMK 3</w:t>
            </w:r>
          </w:p>
        </w:tc>
      </w:tr>
      <w:tr w:rsidR="00F11745" w:rsidRPr="006D1460" w14:paraId="71119A09" w14:textId="77777777" w:rsidTr="002D4C5C">
        <w:tc>
          <w:tcPr>
            <w:tcW w:w="3393" w:type="dxa"/>
            <w:vMerge/>
            <w:vAlign w:val="center"/>
          </w:tcPr>
          <w:p w14:paraId="43DA3653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2562EB71" w14:textId="108BABCF" w:rsidR="00F11745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CPL  1</w:t>
            </w:r>
          </w:p>
        </w:tc>
        <w:tc>
          <w:tcPr>
            <w:tcW w:w="3049" w:type="dxa"/>
            <w:gridSpan w:val="2"/>
          </w:tcPr>
          <w:p w14:paraId="5EEF06FF" w14:textId="00A1EA4E" w:rsidR="00F11745" w:rsidRPr="006D1460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487" w:type="dxa"/>
            <w:gridSpan w:val="2"/>
          </w:tcPr>
          <w:p w14:paraId="12EC4047" w14:textId="5EA67219" w:rsidR="00F11745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13" w:type="dxa"/>
            <w:gridSpan w:val="4"/>
          </w:tcPr>
          <w:p w14:paraId="0C6A9CE4" w14:textId="0DABC240" w:rsidR="00F11745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4A5DC9" w:rsidRPr="006D1460" w14:paraId="6B7C3B21" w14:textId="77777777" w:rsidTr="002D4C5C">
        <w:tc>
          <w:tcPr>
            <w:tcW w:w="3393" w:type="dxa"/>
            <w:vMerge/>
            <w:vAlign w:val="center"/>
          </w:tcPr>
          <w:p w14:paraId="5A396A91" w14:textId="77777777" w:rsidR="004A5DC9" w:rsidRPr="006D1460" w:rsidRDefault="004A5DC9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67BA28B8" w14:textId="594AEB28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CPL  2</w:t>
            </w:r>
          </w:p>
        </w:tc>
        <w:tc>
          <w:tcPr>
            <w:tcW w:w="3049" w:type="dxa"/>
            <w:gridSpan w:val="2"/>
          </w:tcPr>
          <w:p w14:paraId="6BB91832" w14:textId="6894C3A9" w:rsidR="004A5DC9" w:rsidRPr="006D1460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487" w:type="dxa"/>
            <w:gridSpan w:val="2"/>
          </w:tcPr>
          <w:p w14:paraId="36E231F2" w14:textId="32741907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13" w:type="dxa"/>
            <w:gridSpan w:val="4"/>
          </w:tcPr>
          <w:p w14:paraId="1EA2ED74" w14:textId="22435F4D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4A5DC9" w:rsidRPr="006D1460" w14:paraId="4CC0BF3C" w14:textId="77777777" w:rsidTr="002D4C5C">
        <w:tc>
          <w:tcPr>
            <w:tcW w:w="3393" w:type="dxa"/>
            <w:vMerge/>
            <w:vAlign w:val="center"/>
          </w:tcPr>
          <w:p w14:paraId="021706B7" w14:textId="77777777" w:rsidR="004A5DC9" w:rsidRPr="006D1460" w:rsidRDefault="004A5DC9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48693D52" w14:textId="2A2C37E5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CPL 3</w:t>
            </w:r>
          </w:p>
        </w:tc>
        <w:tc>
          <w:tcPr>
            <w:tcW w:w="3049" w:type="dxa"/>
            <w:gridSpan w:val="2"/>
          </w:tcPr>
          <w:p w14:paraId="08625E64" w14:textId="1D52D04D" w:rsidR="004A5DC9" w:rsidRPr="006D1460" w:rsidRDefault="004A5DC9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487" w:type="dxa"/>
            <w:gridSpan w:val="2"/>
          </w:tcPr>
          <w:p w14:paraId="40CBE683" w14:textId="2AF0EEB9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13" w:type="dxa"/>
            <w:gridSpan w:val="4"/>
          </w:tcPr>
          <w:p w14:paraId="695714AA" w14:textId="7802E620" w:rsidR="004A5DC9" w:rsidRPr="004A5DC9" w:rsidRDefault="004A5DC9" w:rsidP="004A5DC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</w:tr>
      <w:tr w:rsidR="00F11745" w:rsidRPr="006D1460" w14:paraId="70748A4C" w14:textId="77777777" w:rsidTr="002D4C5C">
        <w:trPr>
          <w:trHeight w:val="350"/>
        </w:trPr>
        <w:tc>
          <w:tcPr>
            <w:tcW w:w="3393" w:type="dxa"/>
            <w:vMerge/>
            <w:vAlign w:val="center"/>
          </w:tcPr>
          <w:p w14:paraId="4B4F48D9" w14:textId="77777777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</w:tcPr>
          <w:p w14:paraId="1A3DF99A" w14:textId="77777777" w:rsidR="00EE7170" w:rsidRDefault="00EE7170" w:rsidP="00EE717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</w:pP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Mata kuliah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anajemen SDM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edia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penyiaran merupakan mata kuliah yang membekali pengetahuan dan keterampilan mahasiswa dengan mengedepankan pemahaman ruang lingkup media penyiaran. Penguasaan kebutuhan SDM dan penempatan SDM yang sesuai kebutuhan guna meningkatkan kinerj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efektifitas agar tujuan perusahaan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di media penyiaran </w:t>
            </w:r>
            <w:r w:rsidRPr="00EE7170"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tercapai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.  </w:t>
            </w:r>
          </w:p>
          <w:p w14:paraId="5A2715B3" w14:textId="77777777" w:rsidR="00EE7170" w:rsidRPr="00EE7170" w:rsidRDefault="00EE717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Pengertian manajemen, manajemen SDM, dan   manajemen  organisasi dalm media penyiaran</w:t>
            </w:r>
          </w:p>
          <w:p w14:paraId="5FCDDE29" w14:textId="77777777" w:rsidR="00EE7170" w:rsidRPr="00EE7170" w:rsidRDefault="00EE717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Manajemen penyiaran  tingkatan manajemen SDM penyiaran, funsi manajemen (prencanaan, pengorganisasian, pengarahan dan pengawasan). </w:t>
            </w:r>
          </w:p>
          <w:p w14:paraId="5690CCAF" w14:textId="7B5A9116" w:rsidR="00EE7170" w:rsidRPr="00EE7170" w:rsidRDefault="00EE7170" w:rsidP="00EE717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70">
              <w:rPr>
                <w:rFonts w:cstheme="minorHAnsi"/>
                <w:bCs/>
              </w:rPr>
              <w:t xml:space="preserve">Konflik dalam orgnisasi dan solusi pemecahan.  </w:t>
            </w:r>
          </w:p>
          <w:p w14:paraId="73AEBB90" w14:textId="3B6ADBEA" w:rsidR="003E3354" w:rsidRPr="003E3354" w:rsidRDefault="00F11745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Perkembangan</w:t>
            </w:r>
            <w:r w:rsidR="00EE7170">
              <w:rPr>
                <w:rFonts w:cstheme="minorHAnsi"/>
                <w:bCs/>
              </w:rPr>
              <w:t xml:space="preserve"> dan perbedaan </w:t>
            </w:r>
            <w:r>
              <w:rPr>
                <w:rFonts w:cstheme="minorHAnsi"/>
                <w:bCs/>
              </w:rPr>
              <w:t xml:space="preserve"> </w:t>
            </w:r>
            <w:r w:rsidR="00EE7170">
              <w:rPr>
                <w:rFonts w:cstheme="minorHAnsi"/>
                <w:bCs/>
              </w:rPr>
              <w:t>med</w:t>
            </w:r>
            <w:r w:rsidR="00DB462F">
              <w:rPr>
                <w:rFonts w:cstheme="minorHAnsi"/>
                <w:bCs/>
              </w:rPr>
              <w:t>i</w:t>
            </w:r>
            <w:r w:rsidR="00EE7170">
              <w:rPr>
                <w:rFonts w:cstheme="minorHAnsi"/>
                <w:bCs/>
              </w:rPr>
              <w:t>a penyiaran (elektronik), cetak, media baru.</w:t>
            </w:r>
            <w:r w:rsidR="003E3354">
              <w:rPr>
                <w:rFonts w:cstheme="minorHAnsi"/>
                <w:bCs/>
              </w:rPr>
              <w:t xml:space="preserve"> Sejarah penyiaran. </w:t>
            </w:r>
          </w:p>
          <w:p w14:paraId="6E13FCB9" w14:textId="7E64BB07" w:rsidR="003E3354" w:rsidRPr="003E3354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Teknik Pen</w:t>
            </w:r>
            <w:r w:rsidR="00250A0B">
              <w:rPr>
                <w:rFonts w:cstheme="minorHAnsi"/>
                <w:bCs/>
              </w:rPr>
              <w:t xml:space="preserve">yiaran </w:t>
            </w:r>
            <w:r>
              <w:rPr>
                <w:rFonts w:cstheme="minorHAnsi"/>
                <w:bCs/>
              </w:rPr>
              <w:t xml:space="preserve"> spe</w:t>
            </w:r>
            <w:r w:rsidR="00250A0B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>tr</w:t>
            </w:r>
            <w:r w:rsidR="00250A0B">
              <w:rPr>
                <w:rFonts w:cstheme="minorHAnsi"/>
                <w:bCs/>
              </w:rPr>
              <w:t xml:space="preserve">um  frekuensi radio dan TV dan </w:t>
            </w:r>
            <w:r>
              <w:rPr>
                <w:rFonts w:cstheme="minorHAnsi"/>
                <w:bCs/>
              </w:rPr>
              <w:t xml:space="preserve"> sarana pemancaran, stasiun penerima. </w:t>
            </w:r>
          </w:p>
          <w:p w14:paraId="13A8E8A4" w14:textId="77777777" w:rsidR="003E3354" w:rsidRPr="00CC7261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Analog Switch Off (ASO) TV, impak  dn solusi atas hadirnya ASO bagi program acara TV.   </w:t>
            </w:r>
          </w:p>
          <w:p w14:paraId="6D35B3B0" w14:textId="433551EE" w:rsidR="00753E40" w:rsidRPr="003E3354" w:rsidRDefault="00753E40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4">
              <w:rPr>
                <w:rFonts w:cstheme="minorHAnsi"/>
                <w:bCs/>
              </w:rPr>
              <w:t xml:space="preserve">Program Siaran radio  ,    departemen program radio  , jenis program radio (berita radio, talkshow radio, infotainment radio dan jingle radio)  </w:t>
            </w:r>
          </w:p>
          <w:p w14:paraId="3E34FD9B" w14:textId="21809834" w:rsidR="00F11745" w:rsidRPr="00753E40" w:rsidRDefault="00753E40" w:rsidP="00753E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Program Siaran TV, jenis program acara TV (program hiburan dan non Hiburan)   </w:t>
            </w:r>
          </w:p>
          <w:p w14:paraId="11F1EBB1" w14:textId="478DDEAB" w:rsidR="00F11745" w:rsidRPr="00CC7261" w:rsidRDefault="00753E40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Audiens Penyiaran (segmentasi, target pemirsa, positioning program, perialu audien.  </w:t>
            </w:r>
          </w:p>
          <w:p w14:paraId="53FCFD2F" w14:textId="622F872F" w:rsidR="00F11745" w:rsidRPr="00CC7261" w:rsidRDefault="00753E40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 Riset penyiaran (riset rating, audiens share, sample audien) Riset non rating (sample non rating), riset radio  </w:t>
            </w:r>
          </w:p>
          <w:p w14:paraId="2B89DE19" w14:textId="55CCC573" w:rsidR="00F11745" w:rsidRPr="00753E40" w:rsidRDefault="00753E40" w:rsidP="00CC726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Strategi Program, perencanaan </w:t>
            </w:r>
            <w:r w:rsidR="003E3354">
              <w:rPr>
                <w:rFonts w:cstheme="minorHAnsi"/>
                <w:bCs/>
              </w:rPr>
              <w:t>program, produksi program, eksek</w:t>
            </w:r>
            <w:r>
              <w:rPr>
                <w:rFonts w:cstheme="minorHAnsi"/>
                <w:bCs/>
              </w:rPr>
              <w:t xml:space="preserve">usi program. </w:t>
            </w:r>
          </w:p>
          <w:p w14:paraId="631A3FBE" w14:textId="59037D95" w:rsidR="00FC2E52" w:rsidRPr="00FC2E52" w:rsidRDefault="00753E40" w:rsidP="00FC2E5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Pengawasan dan evaluasi program (UU Penyiaran No 32/ 2002, P3SPS) </w:t>
            </w:r>
          </w:p>
          <w:p w14:paraId="010C53FD" w14:textId="3E8C9501" w:rsidR="00F11745" w:rsidRPr="006D1460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Keberhasilan Program radio dan TV </w:t>
            </w:r>
          </w:p>
          <w:p w14:paraId="3A2367C7" w14:textId="77777777" w:rsidR="003E3354" w:rsidRDefault="00F11745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46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E3354">
              <w:rPr>
                <w:rFonts w:ascii="Times New Roman" w:hAnsi="Times New Roman" w:cs="Times New Roman"/>
                <w:sz w:val="24"/>
                <w:szCs w:val="24"/>
              </w:rPr>
              <w:t xml:space="preserve">emasaran Program TV dan radio (sejaran iklan, kekuatan iklan, kelenahan iklan, merencanakan siaran iklan, startegi prnayangan iklan, waktu penayangan iklan, menghitung biaya iklan, rate card). </w:t>
            </w:r>
          </w:p>
          <w:p w14:paraId="50FEBCF8" w14:textId="5AB1D917" w:rsidR="00F11745" w:rsidRPr="006D1460" w:rsidRDefault="003E3354" w:rsidP="00012E0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Promosi Program TV dan radio, metode promosi dan  promosi penjualan program.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</w:t>
            </w:r>
          </w:p>
          <w:p w14:paraId="316231AD" w14:textId="3542DFD4" w:rsidR="00F11745" w:rsidRPr="003E3354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Perenccanaan pembuatan program TV dan radio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</w:p>
          <w:p w14:paraId="61919411" w14:textId="28EA3807" w:rsidR="003E3354" w:rsidRPr="00743DD2" w:rsidRDefault="003E3354" w:rsidP="003E33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Penyusunan rundown Program TV dan radio </w:t>
            </w:r>
          </w:p>
          <w:p w14:paraId="3BAA9728" w14:textId="34A594FF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gridSpan w:val="2"/>
          </w:tcPr>
          <w:p w14:paraId="1A75A9B5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2"/>
          </w:tcPr>
          <w:p w14:paraId="2EFC45DE" w14:textId="214F1D90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</w:t>
            </w:r>
          </w:p>
        </w:tc>
        <w:tc>
          <w:tcPr>
            <w:tcW w:w="3313" w:type="dxa"/>
            <w:gridSpan w:val="4"/>
          </w:tcPr>
          <w:p w14:paraId="1F112992" w14:textId="5E4E974C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6D1460" w14:paraId="5AEBF779" w14:textId="77777777" w:rsidTr="002D4C5C">
        <w:tc>
          <w:tcPr>
            <w:tcW w:w="3393" w:type="dxa"/>
            <w:vMerge/>
            <w:vAlign w:val="center"/>
          </w:tcPr>
          <w:p w14:paraId="41EA71A8" w14:textId="0FD336CD" w:rsidR="00F11745" w:rsidRPr="006D1460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0" w:type="dxa"/>
            <w:gridSpan w:val="3"/>
            <w:shd w:val="clear" w:color="auto" w:fill="D9D9D9"/>
          </w:tcPr>
          <w:p w14:paraId="5A17112C" w14:textId="1F187844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Utama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3049" w:type="dxa"/>
            <w:gridSpan w:val="2"/>
          </w:tcPr>
          <w:p w14:paraId="41FAA857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87" w:type="dxa"/>
            <w:gridSpan w:val="2"/>
          </w:tcPr>
          <w:p w14:paraId="4818E5E6" w14:textId="77777777" w:rsidR="00F11745" w:rsidRPr="006D1460" w:rsidRDefault="00F11745" w:rsidP="00610BD3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4"/>
          </w:tcPr>
          <w:p w14:paraId="7E388FA7" w14:textId="0BEC3853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11745" w:rsidRPr="006D1460" w14:paraId="6388B85B" w14:textId="77777777" w:rsidTr="002D4C5C">
        <w:tc>
          <w:tcPr>
            <w:tcW w:w="3393" w:type="dxa"/>
            <w:vAlign w:val="center"/>
          </w:tcPr>
          <w:p w14:paraId="2981B5E6" w14:textId="4805FF68" w:rsidR="00F11745" w:rsidRPr="00C624A1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13819" w:type="dxa"/>
            <w:gridSpan w:val="11"/>
          </w:tcPr>
          <w:p w14:paraId="6C119C21" w14:textId="1ACF4B5C" w:rsidR="002D4C5C" w:rsidRPr="003E3354" w:rsidRDefault="003E3354" w:rsidP="003E335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 w:rsidRPr="003E3354">
              <w:rPr>
                <w:rFonts w:cstheme="minorHAnsi"/>
                <w:bCs/>
              </w:rPr>
              <w:t xml:space="preserve"> </w:t>
            </w:r>
            <w:r w:rsidR="002D4C5C" w:rsidRPr="003E3354">
              <w:rPr>
                <w:rFonts w:cstheme="minorHAnsi"/>
                <w:bCs/>
              </w:rPr>
              <w:t xml:space="preserve">Lijan Poltak Sinambela, Managemen Sumber Daya Manusia, Bumi Aksara. 2017. Jakarta. </w:t>
            </w:r>
          </w:p>
          <w:p w14:paraId="7A9F9199" w14:textId="77777777" w:rsidR="002D4C5C" w:rsidRPr="003E3354" w:rsidRDefault="002D4C5C" w:rsidP="003E3354">
            <w:pPr>
              <w:numPr>
                <w:ilvl w:val="0"/>
                <w:numId w:val="20"/>
              </w:numPr>
              <w:rPr>
                <w:rFonts w:cstheme="minorHAnsi"/>
                <w:bCs/>
                <w:lang w:val="id-ID"/>
              </w:rPr>
            </w:pPr>
            <w:r w:rsidRPr="003E3354">
              <w:rPr>
                <w:rFonts w:cstheme="minorHAnsi"/>
                <w:bCs/>
                <w:lang w:val="id-ID"/>
              </w:rPr>
              <w:t xml:space="preserve">Morissan, Manajemen Media Penyiaran, Kencana, 2011, Jakarta. </w:t>
            </w:r>
          </w:p>
          <w:p w14:paraId="56A1A546" w14:textId="77777777" w:rsidR="002D4C5C" w:rsidRDefault="002D4C5C" w:rsidP="003E3354">
            <w:pPr>
              <w:numPr>
                <w:ilvl w:val="0"/>
                <w:numId w:val="20"/>
              </w:numPr>
              <w:rPr>
                <w:rFonts w:cstheme="minorHAnsi"/>
                <w:bCs/>
                <w:lang w:val="id-ID"/>
              </w:rPr>
            </w:pPr>
            <w:r w:rsidRPr="003E3354">
              <w:rPr>
                <w:rFonts w:cstheme="minorHAnsi"/>
                <w:bCs/>
                <w:lang w:val="id-ID"/>
              </w:rPr>
              <w:t xml:space="preserve">Pringle, Pieter  K (1991). Electronic Media Management, Focal Pres, Boston.   </w:t>
            </w:r>
          </w:p>
          <w:p w14:paraId="7E88A9AD" w14:textId="7B96523B" w:rsidR="00C624A1" w:rsidRPr="00C624A1" w:rsidRDefault="00C624A1" w:rsidP="00C624A1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Rulli Nasrullah, Teori dan Riset Khalayak Media, PrenandaMedia Grup, 2021</w:t>
            </w:r>
          </w:p>
          <w:p w14:paraId="341E60FD" w14:textId="511FD791" w:rsidR="00F11745" w:rsidRPr="003E3354" w:rsidRDefault="00F11745" w:rsidP="007E6D52">
            <w:pPr>
              <w:rPr>
                <w:rFonts w:cstheme="minorHAnsi"/>
                <w:bCs/>
                <w:i/>
                <w:lang w:val="id-ID"/>
              </w:rPr>
            </w:pPr>
          </w:p>
          <w:p w14:paraId="702C0355" w14:textId="08CA87F2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11745" w:rsidRPr="006D1460" w14:paraId="2388E0BD" w14:textId="77777777" w:rsidTr="002D4C5C">
        <w:tc>
          <w:tcPr>
            <w:tcW w:w="3393" w:type="dxa"/>
            <w:vAlign w:val="center"/>
          </w:tcPr>
          <w:p w14:paraId="0F156B3B" w14:textId="77777777" w:rsidR="00F11745" w:rsidRPr="006D1460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Bahan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Kajian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819" w:type="dxa"/>
            <w:gridSpan w:val="11"/>
            <w:shd w:val="clear" w:color="auto" w:fill="D9D9D9"/>
          </w:tcPr>
          <w:p w14:paraId="5FD2580D" w14:textId="0C7B9C1C" w:rsidR="00F11745" w:rsidRPr="006D1460" w:rsidRDefault="00F11745" w:rsidP="00610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Pendukung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F11745" w:rsidRPr="000F4C77" w14:paraId="7C2F5EA6" w14:textId="77777777" w:rsidTr="002D4C5C">
        <w:tc>
          <w:tcPr>
            <w:tcW w:w="3393" w:type="dxa"/>
            <w:vMerge w:val="restart"/>
            <w:vAlign w:val="center"/>
          </w:tcPr>
          <w:p w14:paraId="5522695B" w14:textId="08860035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3819" w:type="dxa"/>
            <w:gridSpan w:val="11"/>
          </w:tcPr>
          <w:p w14:paraId="4C2D3D9C" w14:textId="1A43952A" w:rsidR="003E3354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Andi Fachrudin Jurnalisme Today, Prenanda Media Grup, 2019 </w:t>
            </w:r>
          </w:p>
          <w:p w14:paraId="4795446C" w14:textId="77777777" w:rsid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Dudi Iman Hartono, Infotaniment: Proses Produksi dan Praktek Jurnalistik, Akademi, 2012 </w:t>
            </w:r>
          </w:p>
          <w:p w14:paraId="6134F683" w14:textId="3F367A6E" w:rsidR="002D4C5C" w:rsidRP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 w:rsidRPr="002D4C5C">
              <w:rPr>
                <w:bCs/>
                <w:lang w:val="en-US"/>
              </w:rPr>
              <w:t xml:space="preserve">Nurudin, Pengantar Komunikasi Massa, </w:t>
            </w:r>
            <w:r>
              <w:rPr>
                <w:bCs/>
              </w:rPr>
              <w:t xml:space="preserve"> </w:t>
            </w:r>
            <w:r w:rsidRPr="002D4C5C">
              <w:rPr>
                <w:bCs/>
                <w:lang w:val="en-US"/>
              </w:rPr>
              <w:t>P.T, Raja Grafindo Persada.</w:t>
            </w:r>
            <w:r>
              <w:rPr>
                <w:bCs/>
              </w:rPr>
              <w:t xml:space="preserve"> 2007 </w:t>
            </w:r>
          </w:p>
          <w:p w14:paraId="0E919BCD" w14:textId="77777777" w:rsid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Basic  Journalisticon TV, Reuters Programme 2009 </w:t>
            </w:r>
          </w:p>
          <w:p w14:paraId="2430B8D4" w14:textId="13844011" w:rsidR="002D4C5C" w:rsidRPr="002D4C5C" w:rsidRDefault="002D4C5C" w:rsidP="002D4C5C">
            <w:pPr>
              <w:pStyle w:val="ListParagraph"/>
              <w:numPr>
                <w:ilvl w:val="3"/>
                <w:numId w:val="2"/>
              </w:numP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 xml:space="preserve">Andi </w:t>
            </w:r>
            <w:r w:rsidRPr="002D4C5C">
              <w:rPr>
                <w:bCs/>
                <w:lang w:val="en-US"/>
              </w:rPr>
              <w:t xml:space="preserve">Fachruddin, Andi, Dasar-dasar Produksi Televisi, </w:t>
            </w:r>
            <w:r>
              <w:rPr>
                <w:bCs/>
              </w:rPr>
              <w:t xml:space="preserve"> </w:t>
            </w:r>
            <w:r w:rsidRPr="002D4C5C">
              <w:rPr>
                <w:bCs/>
                <w:lang w:val="en-US"/>
              </w:rPr>
              <w:t>Prenada Media Group</w:t>
            </w:r>
            <w:r>
              <w:rPr>
                <w:bCs/>
              </w:rPr>
              <w:t xml:space="preserve">, 2012. </w:t>
            </w:r>
          </w:p>
        </w:tc>
      </w:tr>
      <w:tr w:rsidR="00F11745" w:rsidRPr="000F4C77" w14:paraId="69305441" w14:textId="77777777" w:rsidTr="002D4C5C">
        <w:tc>
          <w:tcPr>
            <w:tcW w:w="3393" w:type="dxa"/>
            <w:vMerge/>
            <w:vAlign w:val="center"/>
          </w:tcPr>
          <w:p w14:paraId="404F0B01" w14:textId="2FF2463A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3365F337" w14:textId="3770D09A" w:rsidR="00F11745" w:rsidRPr="000F4C77" w:rsidRDefault="00F11745" w:rsidP="002D4C5C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F11745" w:rsidRPr="000F4C77" w14:paraId="5C40F91C" w14:textId="77777777" w:rsidTr="002D4C5C">
        <w:tc>
          <w:tcPr>
            <w:tcW w:w="3393" w:type="dxa"/>
            <w:vMerge/>
            <w:vAlign w:val="center"/>
          </w:tcPr>
          <w:p w14:paraId="7E1D2231" w14:textId="77777777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3EB5B72C" w14:textId="1A10FBDA" w:rsidR="00F11745" w:rsidRPr="00FC2E52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id-ID"/>
              </w:rPr>
            </w:pPr>
          </w:p>
        </w:tc>
      </w:tr>
      <w:tr w:rsidR="00F11745" w:rsidRPr="000F4C77" w14:paraId="0F4314FA" w14:textId="77777777" w:rsidTr="002D4C5C">
        <w:tc>
          <w:tcPr>
            <w:tcW w:w="3393" w:type="dxa"/>
            <w:vMerge/>
            <w:vAlign w:val="center"/>
          </w:tcPr>
          <w:p w14:paraId="43A1971D" w14:textId="77777777" w:rsidR="00F11745" w:rsidRPr="000F4C77" w:rsidRDefault="00F11745" w:rsidP="0061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9" w:type="dxa"/>
            <w:gridSpan w:val="11"/>
          </w:tcPr>
          <w:p w14:paraId="292F1B9D" w14:textId="5B1973B3" w:rsidR="00F11745" w:rsidRPr="000F4C77" w:rsidRDefault="00F11745" w:rsidP="008729EC">
            <w:pPr>
              <w:rPr>
                <w:rFonts w:cstheme="minorHAnsi"/>
                <w:bCs/>
                <w:i/>
                <w:lang w:val="id-ID"/>
              </w:rPr>
            </w:pPr>
          </w:p>
        </w:tc>
      </w:tr>
      <w:tr w:rsidR="00F11745" w:rsidRPr="000F4C77" w14:paraId="757FB22E" w14:textId="77777777" w:rsidTr="002D4C5C">
        <w:tc>
          <w:tcPr>
            <w:tcW w:w="3393" w:type="dxa"/>
            <w:vAlign w:val="center"/>
          </w:tcPr>
          <w:p w14:paraId="1B88847A" w14:textId="77777777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819" w:type="dxa"/>
            <w:gridSpan w:val="11"/>
          </w:tcPr>
          <w:p w14:paraId="5F4F0500" w14:textId="0789F163" w:rsidR="00F11745" w:rsidRPr="000F4C77" w:rsidRDefault="00FC2E52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DODI GINANJAR, MSi</w:t>
            </w:r>
          </w:p>
        </w:tc>
      </w:tr>
      <w:tr w:rsidR="00F11745" w:rsidRPr="000F4C77" w14:paraId="058F3DAD" w14:textId="77777777" w:rsidTr="002D4C5C">
        <w:tc>
          <w:tcPr>
            <w:tcW w:w="3393" w:type="dxa"/>
            <w:vAlign w:val="center"/>
          </w:tcPr>
          <w:p w14:paraId="3EE37F1B" w14:textId="77777777" w:rsidR="00F11745" w:rsidRPr="000F4C77" w:rsidRDefault="00F11745" w:rsidP="00610BD3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Kuliah</w:t>
            </w:r>
            <w:proofErr w:type="spellEnd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F4C7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819" w:type="dxa"/>
            <w:gridSpan w:val="11"/>
          </w:tcPr>
          <w:p w14:paraId="388FF3F8" w14:textId="7DFF7191" w:rsidR="00F11745" w:rsidRPr="00FC2E52" w:rsidRDefault="00FC2E52" w:rsidP="00610BD3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Tidak Ada </w:t>
            </w:r>
          </w:p>
        </w:tc>
      </w:tr>
    </w:tbl>
    <w:p w14:paraId="633DBB63" w14:textId="77777777" w:rsidR="00482882" w:rsidRPr="000F4C77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940"/>
        <w:gridCol w:w="2688"/>
        <w:gridCol w:w="2378"/>
        <w:gridCol w:w="2222"/>
        <w:gridCol w:w="1605"/>
        <w:gridCol w:w="2145"/>
        <w:gridCol w:w="1161"/>
        <w:gridCol w:w="10"/>
      </w:tblGrid>
      <w:tr w:rsidR="00FE170B" w:rsidRPr="006D1460" w14:paraId="68851468" w14:textId="77777777" w:rsidTr="00715E3C">
        <w:trPr>
          <w:gridAfter w:val="1"/>
          <w:wAfter w:w="10" w:type="dxa"/>
        </w:trPr>
        <w:tc>
          <w:tcPr>
            <w:tcW w:w="1011" w:type="dxa"/>
            <w:vMerge w:val="restart"/>
            <w:vAlign w:val="center"/>
          </w:tcPr>
          <w:p w14:paraId="524A9EE1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Minggu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40" w:type="dxa"/>
            <w:vMerge w:val="restart"/>
            <w:vAlign w:val="center"/>
          </w:tcPr>
          <w:p w14:paraId="13BDF662" w14:textId="77777777" w:rsidR="00482882" w:rsidRPr="00187B9D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Kemampuan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tiap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tahapan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belajar</w:t>
            </w:r>
            <w:proofErr w:type="spellEnd"/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5066" w:type="dxa"/>
            <w:gridSpan w:val="2"/>
            <w:vAlign w:val="center"/>
          </w:tcPr>
          <w:p w14:paraId="79A1BC81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14:paraId="4CC995D3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Metode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Pembelajaran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(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Estimasi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Waktu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</w:rPr>
              <w:t>)</w:t>
            </w:r>
          </w:p>
        </w:tc>
        <w:tc>
          <w:tcPr>
            <w:tcW w:w="2145" w:type="dxa"/>
            <w:vMerge w:val="restart"/>
            <w:vAlign w:val="center"/>
          </w:tcPr>
          <w:p w14:paraId="6C85AE52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Materi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Pembelajaran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(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Pustaka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color w:val="2E75B5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161" w:type="dxa"/>
            <w:vMerge w:val="restart"/>
            <w:vAlign w:val="center"/>
          </w:tcPr>
          <w:p w14:paraId="5F7D647E" w14:textId="77777777" w:rsidR="00482882" w:rsidRPr="006D1460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Bobot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Penilaian</w:t>
            </w:r>
            <w:proofErr w:type="spellEnd"/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 xml:space="preserve"> %</w:t>
            </w:r>
          </w:p>
        </w:tc>
      </w:tr>
      <w:tr w:rsidR="00250A0B" w:rsidRPr="006D1460" w14:paraId="74179485" w14:textId="77777777" w:rsidTr="00715E3C">
        <w:trPr>
          <w:gridAfter w:val="1"/>
          <w:wAfter w:w="10" w:type="dxa"/>
        </w:trPr>
        <w:tc>
          <w:tcPr>
            <w:tcW w:w="1011" w:type="dxa"/>
            <w:vMerge/>
            <w:vAlign w:val="center"/>
          </w:tcPr>
          <w:p w14:paraId="546CC36E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  <w:vMerge/>
            <w:vAlign w:val="center"/>
          </w:tcPr>
          <w:p w14:paraId="6B923125" w14:textId="77777777" w:rsidR="00482882" w:rsidRPr="00187B9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14:paraId="62743EA4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378" w:type="dxa"/>
            <w:vAlign w:val="center"/>
          </w:tcPr>
          <w:p w14:paraId="2094107E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Kriteria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&amp;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222" w:type="dxa"/>
            <w:vAlign w:val="center"/>
          </w:tcPr>
          <w:p w14:paraId="6B496F5D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Luring</w:t>
            </w:r>
          </w:p>
        </w:tc>
        <w:tc>
          <w:tcPr>
            <w:tcW w:w="1605" w:type="dxa"/>
            <w:vAlign w:val="center"/>
          </w:tcPr>
          <w:p w14:paraId="7B422876" w14:textId="77777777" w:rsidR="00482882" w:rsidRPr="00743DD2" w:rsidRDefault="006447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Daring</w:t>
            </w:r>
          </w:p>
        </w:tc>
        <w:tc>
          <w:tcPr>
            <w:tcW w:w="2145" w:type="dxa"/>
            <w:vMerge/>
            <w:vAlign w:val="center"/>
          </w:tcPr>
          <w:p w14:paraId="34172370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Merge/>
            <w:vAlign w:val="center"/>
          </w:tcPr>
          <w:p w14:paraId="76B7612B" w14:textId="77777777" w:rsidR="00482882" w:rsidRPr="006D1460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50A0B" w:rsidRPr="006D1460" w14:paraId="0C92184B" w14:textId="77777777" w:rsidTr="00715E3C">
        <w:trPr>
          <w:gridAfter w:val="1"/>
          <w:wAfter w:w="10" w:type="dxa"/>
        </w:trPr>
        <w:tc>
          <w:tcPr>
            <w:tcW w:w="1011" w:type="dxa"/>
            <w:vAlign w:val="center"/>
          </w:tcPr>
          <w:p w14:paraId="47A9B3B8" w14:textId="7777777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940" w:type="dxa"/>
          </w:tcPr>
          <w:p w14:paraId="5628E711" w14:textId="133ECD1A" w:rsidR="002D4C5C" w:rsidRDefault="002D4C5C" w:rsidP="002D4C5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paham dan mengerti proses perkuliahan, tugas dan ujian Manajemen SDM Penyiaran </w:t>
            </w:r>
            <w:r w:rsidR="006D0A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(CPMK 1) </w:t>
            </w:r>
          </w:p>
          <w:p w14:paraId="06070AF7" w14:textId="77777777" w:rsidR="00DB462F" w:rsidRDefault="00DB462F" w:rsidP="00DB462F">
            <w:pPr>
              <w:pStyle w:val="List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6067FE" w14:textId="0775FED2" w:rsidR="007E2040" w:rsidRPr="002D4C5C" w:rsidRDefault="007E2040" w:rsidP="00227E3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mengerti dan memahami  teori </w:t>
            </w:r>
            <w:r w:rsidR="002D4C5C"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>manajemen, Manajemen SDM dan manajemen SDM</w:t>
            </w:r>
            <w:r w:rsidR="00227E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dan bentuk organisasi media </w:t>
            </w:r>
            <w:r w:rsidR="002D4C5C" w:rsidRPr="002D4C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penyiaran  </w:t>
            </w:r>
            <w:r w:rsidR="00227E3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(CPMK-2) </w:t>
            </w:r>
          </w:p>
        </w:tc>
        <w:tc>
          <w:tcPr>
            <w:tcW w:w="2688" w:type="dxa"/>
            <w:vAlign w:val="center"/>
          </w:tcPr>
          <w:p w14:paraId="1182666D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2C5663" w14:textId="17D0F303" w:rsidR="007E2040" w:rsidRPr="00743DD2" w:rsidRDefault="00DB462F" w:rsidP="00DB4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t</w:t>
            </w:r>
            <w:r w:rsidR="007E2040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eori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manajemen dan manajemen SDM sdan organisaso media penyiaran  </w:t>
            </w:r>
            <w:r w:rsidR="007E2040" w:rsidRPr="00743DD2">
              <w:rPr>
                <w:rFonts w:cstheme="minorHAnsi"/>
                <w:bCs/>
                <w:i/>
                <w:lang w:val="id-ID"/>
              </w:rPr>
              <w:t xml:space="preserve"> </w:t>
            </w:r>
            <w:r w:rsidR="007E2040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7CFAEC01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13CCC9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4826C64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2A850B8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D16F8C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605" w:type="dxa"/>
            <w:vAlign w:val="center"/>
          </w:tcPr>
          <w:p w14:paraId="0553BF5F" w14:textId="77777777" w:rsidR="007E2040" w:rsidRPr="00743DD2" w:rsidRDefault="007E2040" w:rsidP="007E204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1E4F4F29" w14:textId="77777777" w:rsidR="00DB462F" w:rsidRDefault="00DB462F" w:rsidP="00DB462F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ind w:left="1080"/>
              <w:rPr>
                <w:rFonts w:ascii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Pengenalan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pembelajaran</w:t>
            </w:r>
            <w:proofErr w:type="spellEnd"/>
          </w:p>
          <w:p w14:paraId="639C873F" w14:textId="3305F14E" w:rsidR="00DB462F" w:rsidRDefault="00DB462F" w:rsidP="00DB462F">
            <w:pPr>
              <w:numPr>
                <w:ilvl w:val="0"/>
                <w:numId w:val="23"/>
              </w:numPr>
              <w:tabs>
                <w:tab w:val="left" w:pos="360"/>
                <w:tab w:val="left" w:pos="1080"/>
              </w:tabs>
              <w:ind w:left="1080"/>
              <w:rPr>
                <w:rFonts w:ascii="Times New Roman" w:hAnsi="Times New Roman" w:cs="Times New Roman"/>
                <w:color w:val="0E101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color w:val="0E101A"/>
                <w:sz w:val="24"/>
                <w:szCs w:val="24"/>
                <w:lang w:val="id-ID"/>
              </w:rPr>
              <w:t xml:space="preserve"> manajemen, manajemen SDM dan manajemen organisasi media penyiaran  </w:t>
            </w:r>
          </w:p>
          <w:p w14:paraId="78E14C64" w14:textId="47EB05EE" w:rsidR="007E2040" w:rsidRPr="006D1460" w:rsidRDefault="007E2040" w:rsidP="007E2040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 w:rsidRPr="007E204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763C90F6" w14:textId="77777777" w:rsidR="007E2040" w:rsidRPr="006D1460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4953BA50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5BBAB083" w14:textId="73F6AC13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940" w:type="dxa"/>
          </w:tcPr>
          <w:p w14:paraId="4927BD5B" w14:textId="7FD1F52D" w:rsidR="00DB462F" w:rsidRPr="00DB462F" w:rsidRDefault="007E2040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</w:t>
            </w:r>
            <w:r w:rsidR="00DB462F"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>mengan</w:t>
            </w:r>
            <w:r w:rsidR="00FE170B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DB462F" w:rsidRPr="00DB462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lisis </w:t>
            </w:r>
            <w:r w:rsidR="00DB462F" w:rsidRPr="00DB462F">
              <w:rPr>
                <w:rFonts w:cstheme="minorHAnsi"/>
                <w:bCs/>
              </w:rPr>
              <w:t>Konflik dalam org</w:t>
            </w:r>
            <w:r w:rsidR="00FE170B">
              <w:rPr>
                <w:rFonts w:cstheme="minorHAnsi"/>
                <w:bCs/>
              </w:rPr>
              <w:t>a</w:t>
            </w:r>
            <w:r w:rsidR="00DB462F" w:rsidRPr="00DB462F">
              <w:rPr>
                <w:rFonts w:cstheme="minorHAnsi"/>
                <w:bCs/>
              </w:rPr>
              <w:t>nisasi dan solusi pemecahan</w:t>
            </w:r>
            <w:r w:rsidR="00227E3A">
              <w:rPr>
                <w:rFonts w:cstheme="minorHAnsi"/>
                <w:bCs/>
              </w:rPr>
              <w:t xml:space="preserve"> (CPMK-2) </w:t>
            </w:r>
          </w:p>
          <w:p w14:paraId="66132C28" w14:textId="14982035" w:rsidR="00DB462F" w:rsidRPr="00DB462F" w:rsidRDefault="00DB462F" w:rsidP="00DB462F">
            <w:pPr>
              <w:pStyle w:val="ListParagraph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cstheme="minorHAnsi"/>
                <w:bCs/>
              </w:rPr>
              <w:t xml:space="preserve">.  </w:t>
            </w:r>
          </w:p>
          <w:p w14:paraId="2B7EA248" w14:textId="301D509F" w:rsidR="00250A0B" w:rsidRPr="00FE170B" w:rsidRDefault="00DB462F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2F">
              <w:rPr>
                <w:rFonts w:cstheme="minorHAnsi"/>
                <w:bCs/>
              </w:rPr>
              <w:t>Perkembangan dan perbedaan  media penyiaran (elektronik), cetak, media baru. Sejarah penyiaran</w:t>
            </w:r>
            <w:r w:rsidR="00D43D80">
              <w:rPr>
                <w:rFonts w:cstheme="minorHAnsi"/>
                <w:bCs/>
              </w:rPr>
              <w:t xml:space="preserve"> (CPMK-2</w:t>
            </w:r>
            <w:r w:rsidR="00227E3A">
              <w:rPr>
                <w:rFonts w:cstheme="minorHAnsi"/>
                <w:bCs/>
              </w:rPr>
              <w:t xml:space="preserve">)  </w:t>
            </w:r>
          </w:p>
          <w:p w14:paraId="36554557" w14:textId="0165CB48" w:rsidR="00FE170B" w:rsidRPr="003E3354" w:rsidRDefault="00FE170B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Teknik Penyiaran  spektrum  frekuensi radio dan TV dan  sara</w:t>
            </w:r>
            <w:r w:rsidR="00227E3A">
              <w:rPr>
                <w:rFonts w:cstheme="minorHAnsi"/>
                <w:bCs/>
              </w:rPr>
              <w:t xml:space="preserve">na pemancaran, stasiun penerima (CPMK-3) </w:t>
            </w:r>
            <w:r>
              <w:rPr>
                <w:rFonts w:cstheme="minorHAnsi"/>
                <w:bCs/>
              </w:rPr>
              <w:t xml:space="preserve"> </w:t>
            </w:r>
          </w:p>
          <w:p w14:paraId="0051FA4B" w14:textId="486C3C5D" w:rsidR="00FE170B" w:rsidRPr="00CC7261" w:rsidRDefault="00FE170B" w:rsidP="00FE17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Analog Switch Off (ASO) TV, impak  dn solusi atas had</w:t>
            </w:r>
            <w:r w:rsidR="00227E3A">
              <w:rPr>
                <w:rFonts w:cstheme="minorHAnsi"/>
                <w:bCs/>
              </w:rPr>
              <w:t>irnya A</w:t>
            </w:r>
            <w:r w:rsidR="00D43D80">
              <w:rPr>
                <w:rFonts w:cstheme="minorHAnsi"/>
                <w:bCs/>
              </w:rPr>
              <w:t>SO bagi program acara TV (CPMK-2</w:t>
            </w:r>
            <w:r w:rsidR="00227E3A">
              <w:rPr>
                <w:rFonts w:cstheme="minorHAnsi"/>
                <w:bCs/>
              </w:rPr>
              <w:t xml:space="preserve">) </w:t>
            </w:r>
            <w:r>
              <w:rPr>
                <w:rFonts w:cstheme="minorHAnsi"/>
                <w:bCs/>
              </w:rPr>
              <w:t xml:space="preserve">   </w:t>
            </w:r>
          </w:p>
          <w:p w14:paraId="4C3F6011" w14:textId="77777777" w:rsidR="00FE170B" w:rsidRPr="00250A0B" w:rsidRDefault="00FE170B" w:rsidP="00FE170B">
            <w:pPr>
              <w:pStyle w:val="ListParagraph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2856E" w14:textId="4C47645C" w:rsidR="007E2040" w:rsidRPr="00187B9D" w:rsidRDefault="007E2040" w:rsidP="0025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5959FC1" w14:textId="030A2846" w:rsidR="007E2040" w:rsidRPr="00743DD2" w:rsidRDefault="007E2040" w:rsidP="007E2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04B3DE23" w14:textId="77777777" w:rsidR="007B7915" w:rsidRPr="007B7915" w:rsidRDefault="007E2040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memonitor 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jeis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konfli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k dalam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organisasi</w:t>
            </w:r>
            <w:r w:rsidR="007B791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serta solusinya, </w:t>
            </w:r>
          </w:p>
          <w:p w14:paraId="4C27E7DB" w14:textId="77777777" w:rsidR="00FE170B" w:rsidRPr="00FE170B" w:rsidRDefault="007B7915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Mengerti 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paham sifat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dari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media penyiaran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perbedaan dengan  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media cetak dan media baru</w:t>
            </w:r>
          </w:p>
          <w:p w14:paraId="1A91FB1C" w14:textId="5B0043B8" w:rsidR="007E2040" w:rsidRPr="00743DD2" w:rsidRDefault="00FE170B" w:rsidP="007B79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Menjelaskan dan paham terhadap teknik penyiaran, penerapan ASO  pada stasiun TV, mdepartemen program, program pada siaran TV dan radio serta jenis program acara</w:t>
            </w:r>
            <w:r w:rsidR="00DB462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6D5B328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274B1024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5B6FD17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Problem Based Learning</w:t>
            </w:r>
          </w:p>
          <w:p w14:paraId="5817FDD2" w14:textId="77777777" w:rsidR="00DB462F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47B50A57" w14:textId="2B715069" w:rsidR="007E2040" w:rsidRPr="00743DD2" w:rsidRDefault="00DB462F" w:rsidP="00DB462F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Studi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Pustaka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terkait</w:t>
            </w:r>
            <w:proofErr w:type="spellEnd"/>
          </w:p>
        </w:tc>
        <w:tc>
          <w:tcPr>
            <w:tcW w:w="1605" w:type="dxa"/>
            <w:vAlign w:val="center"/>
          </w:tcPr>
          <w:p w14:paraId="075A9290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7428B6C8" w14:textId="77777777" w:rsidR="007E2040" w:rsidRPr="007B7915" w:rsidRDefault="00DB462F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</w:t>
            </w:r>
            <w:r w:rsidR="007E2040"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  <w:r w:rsidR="007B7915"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Identifikasi dari jenis konflik dalam organisasi, dampak adanya konflik bagi organisasi, solusi dari adanya konflik </w:t>
            </w:r>
          </w:p>
          <w:p w14:paraId="58F8F97C" w14:textId="77777777" w:rsidR="007B7915" w:rsidRPr="007B7915" w:rsidRDefault="007B7915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C634B35" w14:textId="77777777" w:rsidR="007B7915" w:rsidRDefault="007B7915" w:rsidP="007B791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Identifikasi media penyiaran (T</w:t>
            </w:r>
            <w:r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V dan radio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) </w:t>
            </w:r>
            <w:r w:rsidRPr="007B791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dengan media cetak (koran, majalah, rejklame dan media baru (internet, media sosial dan media online)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  <w:p w14:paraId="5B8D9A91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</w:p>
          <w:p w14:paraId="2848F710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Identifikasi terhadap teknik penyiaran </w:t>
            </w:r>
          </w:p>
          <w:p w14:paraId="123AED3E" w14:textId="77777777" w:rsidR="00FE170B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</w:p>
          <w:p w14:paraId="79AC217C" w14:textId="77777777" w:rsidR="00FE170B" w:rsidRPr="00E401FD" w:rsidRDefault="00FE170B" w:rsidP="00FE170B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Penjelasan terhadap jenis program TV dan Radio untuk menarik pemirsa </w:t>
            </w:r>
          </w:p>
          <w:p w14:paraId="38B54174" w14:textId="474FA234" w:rsidR="00FE170B" w:rsidRPr="006D1460" w:rsidRDefault="00FE170B" w:rsidP="007B791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Align w:val="center"/>
          </w:tcPr>
          <w:p w14:paraId="1C9CE04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15</w:t>
            </w:r>
          </w:p>
        </w:tc>
      </w:tr>
      <w:tr w:rsidR="00250A0B" w:rsidRPr="006D1460" w14:paraId="7E4A3386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C1F5858" w14:textId="035D91E7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940" w:type="dxa"/>
          </w:tcPr>
          <w:p w14:paraId="215FA0FC" w14:textId="1EC7271E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 xml:space="preserve">Program Siaran radio  ,    departemen program radio  , jenis program radio (berita radio, talkshow radio, infotainment radio dan jingle radio)  </w:t>
            </w:r>
            <w:r w:rsidR="00D43D80">
              <w:rPr>
                <w:rFonts w:cstheme="minorHAnsi"/>
                <w:bCs/>
              </w:rPr>
              <w:t>(CPMK-3</w:t>
            </w:r>
            <w:r w:rsidR="00227E3A">
              <w:rPr>
                <w:rFonts w:cstheme="minorHAnsi"/>
                <w:bCs/>
              </w:rPr>
              <w:t xml:space="preserve">) </w:t>
            </w:r>
          </w:p>
          <w:p w14:paraId="03658336" w14:textId="727B0228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>Program Siaran TV, jenis program acara TV (program hiburan dan non Hiburan)</w:t>
            </w:r>
            <w:r w:rsidR="00227E3A">
              <w:rPr>
                <w:rFonts w:cstheme="minorHAnsi"/>
                <w:bCs/>
              </w:rPr>
              <w:t xml:space="preserve"> (CPMK-4) </w:t>
            </w:r>
            <w:r w:rsidRPr="00FE170B">
              <w:rPr>
                <w:rFonts w:cstheme="minorHAnsi"/>
                <w:bCs/>
              </w:rPr>
              <w:t xml:space="preserve">   </w:t>
            </w:r>
          </w:p>
          <w:p w14:paraId="424F5BFF" w14:textId="0C29A801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>Audiens Penyiaran (segmentasi, target pemirsa, posi</w:t>
            </w:r>
            <w:r w:rsidR="00227E3A">
              <w:rPr>
                <w:rFonts w:cstheme="minorHAnsi"/>
                <w:bCs/>
              </w:rPr>
              <w:t xml:space="preserve">tioning program, perialu audien (CPMK-4) </w:t>
            </w:r>
            <w:r w:rsidRPr="00FE170B">
              <w:rPr>
                <w:rFonts w:cstheme="minorHAnsi"/>
                <w:bCs/>
              </w:rPr>
              <w:t xml:space="preserve">  </w:t>
            </w:r>
          </w:p>
          <w:p w14:paraId="042A4D99" w14:textId="351EF8C5" w:rsidR="00FE170B" w:rsidRPr="00FE170B" w:rsidRDefault="00FE170B" w:rsidP="00FE170B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0B">
              <w:rPr>
                <w:rFonts w:cstheme="minorHAnsi"/>
                <w:bCs/>
              </w:rPr>
              <w:t xml:space="preserve">Riset penyiaran (riset rating, audiens share, sample audien) Riset non rating (sample non rating), riset radio  </w:t>
            </w:r>
            <w:r w:rsidR="00227E3A">
              <w:rPr>
                <w:rFonts w:cstheme="minorHAnsi"/>
                <w:bCs/>
              </w:rPr>
              <w:t xml:space="preserve">(CPMK-4) </w:t>
            </w:r>
          </w:p>
          <w:p w14:paraId="498CF42C" w14:textId="31724D67" w:rsidR="007E2040" w:rsidRPr="00187B9D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DA9F4FF" w14:textId="77777777" w:rsidR="007E2040" w:rsidRDefault="00FC2E52" w:rsidP="00FC2E52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Menjelaskan dan memhami konsep program acara siaran radio dan TV sebagia upaya memuaskan keburuhan informasi, edukasi dan huiburan kepada pemirsa </w:t>
            </w:r>
          </w:p>
          <w:p w14:paraId="2E42834D" w14:textId="16AB23E4" w:rsidR="00FC2E52" w:rsidRPr="00FC2E52" w:rsidRDefault="00FC2E52" w:rsidP="00FC2E52">
            <w:pPr>
              <w:pStyle w:val="ListParagraph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Memahami kebutuhan audiens penyiaran dan mampu menjelaskan konsep audiens penyiaran yang berbeda sesuai waktu tayang program serta cara membuat program acara sesuai kebutuhan audiens</w:t>
            </w:r>
          </w:p>
        </w:tc>
        <w:tc>
          <w:tcPr>
            <w:tcW w:w="2378" w:type="dxa"/>
            <w:vAlign w:val="center"/>
          </w:tcPr>
          <w:p w14:paraId="48B3F7BD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3B33F48A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533914AB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FDAC95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76B4462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092B306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574212D3" w14:textId="6B3D8AFC" w:rsidR="00E401FD" w:rsidRPr="00E401FD" w:rsidRDefault="00FE170B" w:rsidP="007E2040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</w:t>
            </w:r>
          </w:p>
          <w:p w14:paraId="58ECC039" w14:textId="22145931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C024B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0D973EA0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7E2040" w:rsidRPr="006D1460" w14:paraId="02951D5B" w14:textId="77777777" w:rsidTr="00715E3C">
        <w:tc>
          <w:tcPr>
            <w:tcW w:w="1011" w:type="dxa"/>
            <w:shd w:val="clear" w:color="auto" w:fill="D9D9D9"/>
          </w:tcPr>
          <w:p w14:paraId="7FA78CBE" w14:textId="5C28D525" w:rsidR="007E2040" w:rsidRPr="00187B9D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9CF58F9" w14:textId="77777777" w:rsidR="007E2040" w:rsidRPr="00743DD2" w:rsidRDefault="007E2040" w:rsidP="007E2040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250A0B" w:rsidRPr="006D1460" w14:paraId="42967CDA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D93D7D1" w14:textId="10C47ECB" w:rsidR="007E2040" w:rsidRPr="00FC2E52" w:rsidRDefault="007E2040" w:rsidP="00FC2E52">
            <w:pPr>
              <w:pStyle w:val="ListParagraph"/>
              <w:numPr>
                <w:ilvl w:val="0"/>
                <w:numId w:val="30"/>
              </w:num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C2E52">
              <w:rPr>
                <w:rFonts w:ascii="Times New Roman" w:eastAsia="Arial" w:hAnsi="Times New Roman" w:cs="Times New Roman"/>
                <w:sz w:val="24"/>
                <w:szCs w:val="24"/>
              </w:rPr>
              <w:t>- 10</w:t>
            </w:r>
          </w:p>
        </w:tc>
        <w:tc>
          <w:tcPr>
            <w:tcW w:w="3940" w:type="dxa"/>
          </w:tcPr>
          <w:p w14:paraId="281DD4FB" w14:textId="29A47AD9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s</w:t>
            </w:r>
            <w:r w:rsidRPr="00FC2E52">
              <w:rPr>
                <w:rFonts w:cstheme="minorHAnsi"/>
                <w:bCs/>
              </w:rPr>
              <w:t>trategi Program, perencanaan program, produksi program</w:t>
            </w:r>
            <w:r>
              <w:rPr>
                <w:rFonts w:cstheme="minorHAnsi"/>
                <w:bCs/>
              </w:rPr>
              <w:t xml:space="preserve"> hingga </w:t>
            </w:r>
            <w:r w:rsidRPr="00FC2E52">
              <w:rPr>
                <w:rFonts w:cstheme="minorHAnsi"/>
                <w:bCs/>
              </w:rPr>
              <w:t xml:space="preserve"> eksekusi program</w:t>
            </w:r>
            <w:r w:rsidR="00227E3A">
              <w:rPr>
                <w:rFonts w:cstheme="minorHAnsi"/>
                <w:bCs/>
              </w:rPr>
              <w:t xml:space="preserve"> (CPMK-4)  </w:t>
            </w:r>
            <w:r w:rsidRPr="00FC2E52">
              <w:rPr>
                <w:rFonts w:cstheme="minorHAnsi"/>
                <w:bCs/>
              </w:rPr>
              <w:t xml:space="preserve"> </w:t>
            </w:r>
          </w:p>
          <w:p w14:paraId="498F7DBD" w14:textId="77777777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>Memahami aturan terkait p</w:t>
            </w:r>
            <w:r w:rsidRPr="00FC2E52">
              <w:rPr>
                <w:rFonts w:cstheme="minorHAnsi"/>
                <w:bCs/>
              </w:rPr>
              <w:t xml:space="preserve">engawasan dan evaluasi program </w:t>
            </w:r>
            <w:r>
              <w:rPr>
                <w:rFonts w:cstheme="minorHAnsi"/>
                <w:bCs/>
              </w:rPr>
              <w:t xml:space="preserve">melalui  </w:t>
            </w:r>
            <w:r w:rsidRPr="00FC2E52">
              <w:rPr>
                <w:rFonts w:cstheme="minorHAnsi"/>
                <w:bCs/>
              </w:rPr>
              <w:t xml:space="preserve">UU Penyiaran No 32/ 2002, P3SPS) </w:t>
            </w:r>
          </w:p>
          <w:p w14:paraId="2ABA49D4" w14:textId="2609AD87" w:rsidR="00FC2E52" w:rsidRPr="00FC2E52" w:rsidRDefault="00FC2E52" w:rsidP="00FC2E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bCs/>
              </w:rPr>
              <w:t xml:space="preserve">Mampu menjelaskan tipikal program Rdaio atau TV yang berhasil dari sisi pemirsa, penghargan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prestise bagi srasiun TV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 (CPMK-4) </w:t>
            </w:r>
          </w:p>
          <w:p w14:paraId="1BCB49C4" w14:textId="4D38C156" w:rsidR="007E2040" w:rsidRPr="00FC2E5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88" w:type="dxa"/>
          </w:tcPr>
          <w:p w14:paraId="60D9B0B4" w14:textId="77777777" w:rsidR="007E2040" w:rsidRPr="00743DD2" w:rsidRDefault="007E2040" w:rsidP="007E20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B645CA" w14:textId="77162D13" w:rsidR="007E2040" w:rsidRDefault="007E2040" w:rsidP="00FC2E52">
            <w:pPr>
              <w:spacing w:line="276" w:lineRule="auto"/>
              <w:ind w:left="615"/>
              <w:rPr>
                <w:rFonts w:cstheme="minorHAnsi"/>
                <w:bCs/>
                <w:i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dan memahami teori </w:t>
            </w:r>
            <w:r w:rsidR="00FC2E5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strategi dalam merancang program acara dari pra produksi hingga eksekusi propduksi </w:t>
            </w:r>
            <w:r w:rsidR="00FC2E52">
              <w:rPr>
                <w:rFonts w:cstheme="minorHAnsi"/>
                <w:bCs/>
                <w:i/>
                <w:lang w:val="id-ID"/>
              </w:rPr>
              <w:t xml:space="preserve"> </w:t>
            </w:r>
          </w:p>
          <w:p w14:paraId="28CC3999" w14:textId="43408778" w:rsidR="00FC2E52" w:rsidRPr="00A50A32" w:rsidRDefault="00A50A32" w:rsidP="00A50A3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Mampu menjelaskan pembutan program acara yang layak bagi pemirsa namun tidak melanggar regulasi yang ada </w:t>
            </w:r>
          </w:p>
          <w:p w14:paraId="765841F8" w14:textId="18C806B6" w:rsidR="007E2040" w:rsidRPr="00743DD2" w:rsidRDefault="007E2040" w:rsidP="007E2040">
            <w:pPr>
              <w:spacing w:line="276" w:lineRule="auto"/>
              <w:ind w:left="615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32E7C5B9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reflective journal, 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00992327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DE63396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5355BF9C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1BA498E8" w14:textId="77777777" w:rsidR="007E2040" w:rsidRPr="00743DD2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148AB42E" w14:textId="77777777" w:rsidR="007E2040" w:rsidRPr="00715E3C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</w:tcPr>
          <w:p w14:paraId="392E9630" w14:textId="77777777" w:rsidR="007E2040" w:rsidRDefault="00715E3C" w:rsidP="00715E3C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15E3C">
              <w:rPr>
                <w:rFonts w:cstheme="minorHAnsi"/>
                <w:bCs/>
                <w:lang w:val="id-ID"/>
              </w:rPr>
              <w:t>Identidikasi</w:t>
            </w:r>
            <w:r w:rsidR="00FD7DC5">
              <w:rPr>
                <w:rFonts w:cstheme="minorHAnsi"/>
                <w:bCs/>
                <w:lang w:val="id-ID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str</w:t>
            </w:r>
            <w:r w:rsidR="00FD7DC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tegi program agar sesuai pe</w:t>
            </w:r>
            <w:r w:rsidR="00FD7DC5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rencanaan dan target kepemerisa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an </w:t>
            </w:r>
          </w:p>
          <w:p w14:paraId="4B448142" w14:textId="77777777" w:rsidR="00FD7DC5" w:rsidRDefault="00FD7DC5" w:rsidP="00715E3C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30732DBF" w14:textId="55A9EE2E" w:rsidR="00FD7DC5" w:rsidRPr="00715E3C" w:rsidRDefault="00FD7DC5" w:rsidP="00715E3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Penjelasan program acara TV dan radio diselaraskan dengan regulasi penyiaran UU Penyiaran dan P3SPS </w:t>
            </w:r>
          </w:p>
        </w:tc>
        <w:tc>
          <w:tcPr>
            <w:tcW w:w="1161" w:type="dxa"/>
            <w:vAlign w:val="center"/>
          </w:tcPr>
          <w:p w14:paraId="4DAEB65A" w14:textId="77777777" w:rsidR="007E2040" w:rsidRPr="006D1460" w:rsidRDefault="007E2040" w:rsidP="007E2040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1BC99319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22408F17" w14:textId="03B35F56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940" w:type="dxa"/>
          </w:tcPr>
          <w:p w14:paraId="1D99ECA6" w14:textId="77777777" w:rsidR="00A50A32" w:rsidRDefault="00A50A32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15C8502C" w14:textId="5C52CD96" w:rsidR="00A50A32" w:rsidRPr="00A50A32" w:rsidRDefault="00A50A32" w:rsidP="00A50A32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memahami model 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emasaran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 dan radio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melalui iklan. Cara menghitung biya iklan hingga penerapan ik</w:t>
            </w:r>
            <w:r w:rsidR="00715E3C">
              <w:rPr>
                <w:rFonts w:ascii="Times New Roman" w:hAnsi="Times New Roman" w:cs="Times New Roman"/>
                <w:sz w:val="24"/>
                <w:szCs w:val="24"/>
              </w:rPr>
              <w:t>lan bagi kelancran produksi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 cara dan keuntungan bagi stsaoun TV/ rado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(CPMK-4) </w:t>
            </w:r>
          </w:p>
          <w:p w14:paraId="7E73AEB0" w14:textId="77777777" w:rsidR="00A50A32" w:rsidRPr="00A50A32" w:rsidRDefault="00A50A32" w:rsidP="00A50A32">
            <w:pPr>
              <w:pStyle w:val="List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BE1B4E" w14:textId="0F241560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7558D28" w14:textId="77777777" w:rsidR="003172A5" w:rsidRPr="00743DD2" w:rsidRDefault="003172A5" w:rsidP="00397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5E156F" w14:textId="1D78FE68" w:rsidR="00397A3F" w:rsidRPr="00743DD2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menerapkan konsep </w:t>
            </w:r>
            <w:r w:rsidR="00A50A3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strategi pemasartan program radio dan TV sebgai upaya mempertahankan tayangan program acara plus sumber pendapatan bagoi stasiun TV/ radio </w:t>
            </w:r>
          </w:p>
          <w:p w14:paraId="152A50C9" w14:textId="28C96CC2" w:rsidR="00397A3F" w:rsidRPr="00743DD2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378" w:type="dxa"/>
            <w:vAlign w:val="center"/>
          </w:tcPr>
          <w:p w14:paraId="1369F38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62AF7673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0600AC6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7F89FE1B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6BE64A2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CB74AB9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4FDF1275" w14:textId="77777777" w:rsidR="00FD7DC5" w:rsidRDefault="007E2040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7E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DC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model pemasaran program dan model penggunaan iklan untuk menunajang pembiayaan produksii program acara TV/ radio </w:t>
            </w:r>
          </w:p>
          <w:p w14:paraId="4D860D79" w14:textId="77777777" w:rsidR="00FD7DC5" w:rsidRDefault="00FD7DC5" w:rsidP="007E204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6DFEA2D" w14:textId="03F74664" w:rsidR="00743DD2" w:rsidRPr="006D1460" w:rsidRDefault="00FD7DC5" w:rsidP="003575D9">
            <w:p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  <w:r w:rsidR="00743DD2"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  <w:p w14:paraId="1310F229" w14:textId="5A92672D" w:rsidR="002605BA" w:rsidRPr="006D1460" w:rsidRDefault="002605BA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</w:p>
          <w:p w14:paraId="1EBAA0F5" w14:textId="03D1E958" w:rsidR="003172A5" w:rsidRPr="006D1460" w:rsidRDefault="003172A5" w:rsidP="002605BA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  <w:vAlign w:val="center"/>
          </w:tcPr>
          <w:p w14:paraId="78BD9351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15</w:t>
            </w:r>
          </w:p>
        </w:tc>
      </w:tr>
      <w:tr w:rsidR="00250A0B" w:rsidRPr="006D1460" w14:paraId="075909CC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1F1CE58C" w14:textId="3BD3F5B6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940" w:type="dxa"/>
          </w:tcPr>
          <w:p w14:paraId="5066AAF1" w14:textId="6FA5E083" w:rsidR="00715E3C" w:rsidRPr="00715E3C" w:rsidRDefault="003172A5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Mahasiswa</w:t>
            </w:r>
            <w:proofErr w:type="spellEnd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mampu</w:t>
            </w:r>
            <w:proofErr w:type="spellEnd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menganalisis</w:t>
            </w:r>
            <w:proofErr w:type="spellEnd"/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E3C"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>romosi</w:t>
            </w:r>
            <w:proofErr w:type="spellEnd"/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 xml:space="preserve">rogram TV dan radio, metode promosi dan  promosi penjualan program.  </w:t>
            </w:r>
            <w:r w:rsidR="00227E3A">
              <w:rPr>
                <w:rFonts w:ascii="Times New Roman" w:hAnsi="Times New Roman" w:cs="Times New Roman"/>
                <w:sz w:val="24"/>
                <w:szCs w:val="24"/>
              </w:rPr>
              <w:t xml:space="preserve">(CPMK-4) </w:t>
            </w:r>
          </w:p>
          <w:p w14:paraId="37F3B6ED" w14:textId="0DB8D079" w:rsidR="00715E3C" w:rsidRPr="00715E3C" w:rsidRDefault="00715E3C" w:rsidP="00715E3C">
            <w:pPr>
              <w:pStyle w:val="ListParagraph"/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E3C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id-ID"/>
              </w:rPr>
              <w:t xml:space="preserve"> </w:t>
            </w:r>
          </w:p>
          <w:p w14:paraId="329EFFEE" w14:textId="7C51EC8E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187B9D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88" w:type="dxa"/>
          </w:tcPr>
          <w:p w14:paraId="18CD1FA9" w14:textId="65CD5175" w:rsidR="003172A5" w:rsidRPr="00743DD2" w:rsidRDefault="003172A5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04453D7" w14:textId="5F520BF3" w:rsidR="002605BA" w:rsidRPr="00743DD2" w:rsidRDefault="00793C4D" w:rsidP="00743D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pelaksanaan</w:t>
            </w:r>
            <w:proofErr w:type="spellEnd"/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system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komnunikasi </w:t>
            </w:r>
            <w:r w:rsidR="00FD2429" w:rsidRPr="00743DD2">
              <w:rPr>
                <w:rFonts w:cstheme="minorHAnsi"/>
                <w:bCs/>
                <w:i/>
                <w:lang w:val="id-ID"/>
              </w:rPr>
              <w:t xml:space="preserve">Corporate Social  Responsibility  (CSR),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a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gar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pelaksanaanya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sesuai dengan teori,  kaidah dan 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membangkitkan kesadaran 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>sebagai  kwaji</w:t>
            </w:r>
            <w:r w:rsidR="00FD2429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ban  dalam bermasyarakat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2605BA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2851107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222" w:type="dxa"/>
            <w:vAlign w:val="center"/>
          </w:tcPr>
          <w:p w14:paraId="48F2336C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0EAB8FED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66BD3AD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0486DF04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4526439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67FAE478" w14:textId="26A73BA3" w:rsidR="00793C4D" w:rsidRPr="00FD7DC5" w:rsidRDefault="00FD7DC5" w:rsidP="00743D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Identifikasi promosi program TV/ radio untuk menuanjang penayangan dan promosi kepada pemirsa. </w:t>
            </w:r>
          </w:p>
        </w:tc>
        <w:tc>
          <w:tcPr>
            <w:tcW w:w="1161" w:type="dxa"/>
            <w:vAlign w:val="center"/>
          </w:tcPr>
          <w:p w14:paraId="1F1BC4C9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15</w:t>
            </w:r>
          </w:p>
        </w:tc>
      </w:tr>
      <w:tr w:rsidR="00250A0B" w:rsidRPr="006D1460" w14:paraId="25EEA356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7DD9821D" w14:textId="77777777" w:rsidR="003172A5" w:rsidRPr="00187B9D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0" w:type="dxa"/>
          </w:tcPr>
          <w:p w14:paraId="5D515DAF" w14:textId="27E1FF19" w:rsidR="00715E3C" w:rsidRPr="00715E3C" w:rsidRDefault="003172A5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5E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Mahasiswa mampu membuat </w:t>
            </w:r>
            <w:r w:rsidR="00715E3C" w:rsidRPr="00715E3C">
              <w:rPr>
                <w:rFonts w:ascii="Times New Roman" w:hAnsi="Times New Roman" w:cs="Times New Roman"/>
                <w:sz w:val="24"/>
                <w:szCs w:val="24"/>
              </w:rPr>
              <w:t xml:space="preserve">Perencanaan pembuatan program TV dan radio </w:t>
            </w:r>
            <w:r w:rsidR="00715E3C"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(CPMK-4</w:t>
            </w:r>
            <w:r w:rsidR="00FD7DC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) </w:t>
            </w:r>
          </w:p>
          <w:p w14:paraId="6FAF1C96" w14:textId="77777777" w:rsidR="00715E3C" w:rsidRDefault="00715E3C" w:rsidP="00715E3C">
            <w:pPr>
              <w:autoSpaceDE w:val="0"/>
              <w:autoSpaceDN w:val="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</w:p>
          <w:p w14:paraId="1583EF5F" w14:textId="079E3F64" w:rsidR="00715E3C" w:rsidRPr="00715E3C" w:rsidRDefault="00715E3C" w:rsidP="00715E3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Mahasiswa mampu  m</w:t>
            </w:r>
            <w:r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enyusun</w:t>
            </w:r>
            <w:r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r w:rsidRPr="00715E3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 rundown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acara p</w:t>
            </w:r>
            <w:r w:rsidR="005A771C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>rogram TV dan radio/ (CPMK-4</w:t>
            </w:r>
            <w:r w:rsidR="00FD7DC5">
              <w:rPr>
                <w:rFonts w:ascii="Times New Roman" w:hAnsi="Times New Roman" w:cs="Times New Roman"/>
                <w:bCs/>
                <w:sz w:val="24"/>
                <w:szCs w:val="24"/>
                <w:lang w:eastAsia="id-ID"/>
              </w:rPr>
              <w:t xml:space="preserve">) </w:t>
            </w:r>
          </w:p>
          <w:p w14:paraId="1C619CC8" w14:textId="338A57A7" w:rsidR="003172A5" w:rsidRPr="00187B9D" w:rsidRDefault="003172A5" w:rsidP="009E053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87B9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</w:tcPr>
          <w:p w14:paraId="67C85D13" w14:textId="67514979" w:rsidR="003172A5" w:rsidRPr="00743DD2" w:rsidRDefault="002605BA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="003172A5" w:rsidRPr="00743DD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2DFE4F" w14:textId="06C79111" w:rsidR="00715E3C" w:rsidRDefault="002605BA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membuat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konsep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15E3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pmbuatan program acara TV/ radio   mulai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kebijakan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43DD2" w:rsidRPr="00743DD2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715E3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perekrutan SDM, kalsifikasi SDM, jenis format acara, segmentasi pemirsa   kebutuhan sarana, kebutuhan biaya program, potensi iklan, time line pembuatan program, lay out program acara hingga Rundown acara progran TV   / radio yang tepat sasaran.  </w:t>
            </w:r>
          </w:p>
          <w:p w14:paraId="1782187C" w14:textId="77777777" w:rsidR="00715E3C" w:rsidRDefault="00715E3C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  <w:p w14:paraId="0CA7997E" w14:textId="0054796C" w:rsidR="003172A5" w:rsidRPr="00715E3C" w:rsidRDefault="00715E3C" w:rsidP="00715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78" w:type="dxa"/>
            <w:vAlign w:val="center"/>
          </w:tcPr>
          <w:p w14:paraId="14B8265B" w14:textId="08DC0A75" w:rsidR="003172A5" w:rsidRPr="00715E3C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Tes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lisan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portofolio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uji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kinerja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keaktifan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sikap</w:t>
            </w:r>
            <w:proofErr w:type="spellEnd"/>
            <w:r w:rsidR="00715E3C"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  <w:t xml:space="preserve">, lmbar kerja </w:t>
            </w:r>
          </w:p>
        </w:tc>
        <w:tc>
          <w:tcPr>
            <w:tcW w:w="2222" w:type="dxa"/>
            <w:vAlign w:val="center"/>
          </w:tcPr>
          <w:p w14:paraId="77A431A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Model:</w:t>
            </w:r>
          </w:p>
          <w:p w14:paraId="711176CF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GBA</w:t>
            </w:r>
          </w:p>
          <w:p w14:paraId="4607C462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Penugasan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14:paraId="3305ADB5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lembar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kerja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peserta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1605" w:type="dxa"/>
            <w:vAlign w:val="center"/>
          </w:tcPr>
          <w:p w14:paraId="7BE5C4E1" w14:textId="77777777" w:rsidR="003172A5" w:rsidRPr="00743DD2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LMS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Universitas</w:t>
            </w:r>
            <w:proofErr w:type="spellEnd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sz w:val="24"/>
                <w:szCs w:val="24"/>
              </w:rPr>
              <w:t>Pakuan</w:t>
            </w:r>
            <w:proofErr w:type="spellEnd"/>
          </w:p>
        </w:tc>
        <w:tc>
          <w:tcPr>
            <w:tcW w:w="2145" w:type="dxa"/>
            <w:vAlign w:val="center"/>
          </w:tcPr>
          <w:p w14:paraId="628180B0" w14:textId="59E951F0" w:rsidR="00FD7DC5" w:rsidRPr="00FD7DC5" w:rsidRDefault="00FD7DC5" w:rsidP="00754DFF">
            <w:pPr>
              <w:autoSpaceDE w:val="0"/>
              <w:autoSpaceDN w:val="0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 xml:space="preserve"> Rancangan program acara TV/ radio  analisa audien dari pra produksi hingga pasca produksi </w:t>
            </w:r>
          </w:p>
          <w:p w14:paraId="52D1311B" w14:textId="77777777" w:rsidR="00754DFF" w:rsidRPr="00754DFF" w:rsidRDefault="00754DFF" w:rsidP="00754DF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EDA8F" w14:textId="5D3D666A" w:rsidR="00793C4D" w:rsidRPr="00743DD2" w:rsidRDefault="00FD7DC5" w:rsidP="00FD7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d-ID"/>
              </w:rPr>
              <w:t xml:space="preserve"> </w:t>
            </w:r>
          </w:p>
        </w:tc>
        <w:tc>
          <w:tcPr>
            <w:tcW w:w="1161" w:type="dxa"/>
            <w:vAlign w:val="center"/>
          </w:tcPr>
          <w:p w14:paraId="0CD36C4E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3172A5" w:rsidRPr="006D1460" w14:paraId="14239432" w14:textId="77777777" w:rsidTr="00715E3C">
        <w:tc>
          <w:tcPr>
            <w:tcW w:w="1011" w:type="dxa"/>
            <w:shd w:val="clear" w:color="auto" w:fill="D9D9D9"/>
          </w:tcPr>
          <w:p w14:paraId="4EFCDA28" w14:textId="09321CA4" w:rsidR="003172A5" w:rsidRPr="006D1460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b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16149" w:type="dxa"/>
            <w:gridSpan w:val="8"/>
            <w:shd w:val="clear" w:color="auto" w:fill="D9D9D9"/>
          </w:tcPr>
          <w:p w14:paraId="554A080C" w14:textId="77777777" w:rsidR="003172A5" w:rsidRPr="00743DD2" w:rsidRDefault="003172A5" w:rsidP="003172A5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Ujian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Akhir</w:t>
            </w:r>
            <w:proofErr w:type="spellEnd"/>
            <w:r w:rsidRPr="00743DD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250A0B" w:rsidRPr="006D1460" w14:paraId="720A089C" w14:textId="77777777" w:rsidTr="00715E3C">
        <w:trPr>
          <w:gridAfter w:val="1"/>
          <w:wAfter w:w="10" w:type="dxa"/>
        </w:trPr>
        <w:tc>
          <w:tcPr>
            <w:tcW w:w="1011" w:type="dxa"/>
          </w:tcPr>
          <w:p w14:paraId="33F901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40" w:type="dxa"/>
          </w:tcPr>
          <w:p w14:paraId="72C8F12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8" w:type="dxa"/>
          </w:tcPr>
          <w:p w14:paraId="21D8EAD2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8" w:type="dxa"/>
          </w:tcPr>
          <w:p w14:paraId="19B538DB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22" w:type="dxa"/>
          </w:tcPr>
          <w:p w14:paraId="5852F6BC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5" w:type="dxa"/>
          </w:tcPr>
          <w:p w14:paraId="01D06796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5" w:type="dxa"/>
          </w:tcPr>
          <w:p w14:paraId="33229E70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1" w:type="dxa"/>
          </w:tcPr>
          <w:p w14:paraId="52250A54" w14:textId="77777777" w:rsidR="003172A5" w:rsidRPr="006D1460" w:rsidRDefault="003172A5" w:rsidP="003172A5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</w:pPr>
            <w:r w:rsidRPr="006D1460">
              <w:rPr>
                <w:rFonts w:ascii="Times New Roman" w:eastAsia="Arial" w:hAnsi="Times New Roman" w:cs="Times New Roman"/>
                <w:sz w:val="24"/>
                <w:szCs w:val="24"/>
                <w:highlight w:val="yellow"/>
              </w:rPr>
              <w:t xml:space="preserve">    100</w:t>
            </w:r>
          </w:p>
        </w:tc>
      </w:tr>
    </w:tbl>
    <w:p w14:paraId="05F94F8C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86D5F89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F6F505" w14:textId="77777777" w:rsidR="00482882" w:rsidRPr="006D1460" w:rsidRDefault="0048288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B228A05" w14:textId="77777777" w:rsidR="00482882" w:rsidRPr="006D1460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15CD6A" w14:textId="0A74D6AD" w:rsidR="00482882" w:rsidRPr="002F44DA" w:rsidRDefault="00644759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2F44DA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193079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Manajemen SDM Media Penyiaran  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009"/>
        <w:gridCol w:w="975"/>
        <w:gridCol w:w="1256"/>
        <w:gridCol w:w="1907"/>
        <w:gridCol w:w="1622"/>
        <w:gridCol w:w="1796"/>
        <w:gridCol w:w="1438"/>
        <w:gridCol w:w="1663"/>
        <w:gridCol w:w="1118"/>
        <w:gridCol w:w="2169"/>
      </w:tblGrid>
      <w:tr w:rsidR="00482882" w:rsidRPr="002F44DA" w14:paraId="7C69C440" w14:textId="77777777" w:rsidTr="00193079">
        <w:tc>
          <w:tcPr>
            <w:tcW w:w="1607" w:type="dxa"/>
            <w:vAlign w:val="center"/>
          </w:tcPr>
          <w:p w14:paraId="0A762F0E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09" w:type="dxa"/>
            <w:vAlign w:val="center"/>
          </w:tcPr>
          <w:p w14:paraId="72F7F3DD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975" w:type="dxa"/>
            <w:vAlign w:val="center"/>
          </w:tcPr>
          <w:p w14:paraId="2D5365F0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56" w:type="dxa"/>
            <w:vAlign w:val="center"/>
          </w:tcPr>
          <w:p w14:paraId="737A7D61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07" w:type="dxa"/>
            <w:vAlign w:val="center"/>
          </w:tcPr>
          <w:p w14:paraId="3D28E03C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22" w:type="dxa"/>
            <w:vAlign w:val="center"/>
          </w:tcPr>
          <w:p w14:paraId="642F2A26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796" w:type="dxa"/>
            <w:vAlign w:val="center"/>
          </w:tcPr>
          <w:p w14:paraId="03151E8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38" w:type="dxa"/>
            <w:vAlign w:val="center"/>
          </w:tcPr>
          <w:p w14:paraId="5C414549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663" w:type="dxa"/>
            <w:vAlign w:val="center"/>
          </w:tcPr>
          <w:p w14:paraId="4F0BECDA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18" w:type="dxa"/>
            <w:vAlign w:val="center"/>
          </w:tcPr>
          <w:p w14:paraId="178A44EF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69" w:type="dxa"/>
          </w:tcPr>
          <w:p w14:paraId="2E834138" w14:textId="77777777" w:rsidR="00482882" w:rsidRPr="002F44DA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193079" w:rsidRPr="002F44DA" w14:paraId="41EE3FBD" w14:textId="77777777" w:rsidTr="00193079">
        <w:tc>
          <w:tcPr>
            <w:tcW w:w="1607" w:type="dxa"/>
          </w:tcPr>
          <w:p w14:paraId="009AD353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09" w:type="dxa"/>
            <w:vAlign w:val="center"/>
          </w:tcPr>
          <w:p w14:paraId="4EA9C53C" w14:textId="527C8332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2005D7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30EC59F" w14:textId="776A2EE6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  <w:vAlign w:val="center"/>
          </w:tcPr>
          <w:p w14:paraId="28C0365C" w14:textId="4F2F535E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0F239D7" w14:textId="013C645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17A1E5D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8FA4E6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59DB5B4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3E50ABC2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7DA049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49801E85" w14:textId="77777777" w:rsidTr="00193079">
        <w:tc>
          <w:tcPr>
            <w:tcW w:w="1607" w:type="dxa"/>
          </w:tcPr>
          <w:p w14:paraId="6C10024F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09" w:type="dxa"/>
            <w:vAlign w:val="center"/>
          </w:tcPr>
          <w:p w14:paraId="3D3589EF" w14:textId="645F6682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9F96BC4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A82529" w14:textId="41B756FA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- </w:t>
            </w:r>
          </w:p>
        </w:tc>
        <w:tc>
          <w:tcPr>
            <w:tcW w:w="1907" w:type="dxa"/>
            <w:vAlign w:val="center"/>
          </w:tcPr>
          <w:p w14:paraId="4DA63909" w14:textId="659E1D34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CE6EF60" w14:textId="04E3002E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427A2AC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C76277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319511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2D489B6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557D7862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5EB814B4" w14:textId="77777777" w:rsidTr="00193079">
        <w:tc>
          <w:tcPr>
            <w:tcW w:w="1607" w:type="dxa"/>
          </w:tcPr>
          <w:p w14:paraId="531FA2C4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09" w:type="dxa"/>
            <w:vAlign w:val="center"/>
          </w:tcPr>
          <w:p w14:paraId="7FB419DB" w14:textId="1AF1A5B8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3B50F2E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8343A3" w14:textId="565FC9F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65C69523" w14:textId="547955F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0E544027" w14:textId="138AA7A0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512DC2E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99F9B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50EDD38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4649761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B44853C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253AAD7E" w14:textId="77777777" w:rsidTr="00193079">
        <w:tc>
          <w:tcPr>
            <w:tcW w:w="1607" w:type="dxa"/>
          </w:tcPr>
          <w:p w14:paraId="56FF2949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09" w:type="dxa"/>
            <w:vAlign w:val="center"/>
          </w:tcPr>
          <w:p w14:paraId="15DFC4F1" w14:textId="1F141AA8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49308D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7C7489E" w14:textId="20572689" w:rsidR="00193079" w:rsidRPr="002F44DA" w:rsidRDefault="00227E3A" w:rsidP="00227E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perorangan</w:t>
            </w:r>
          </w:p>
        </w:tc>
        <w:tc>
          <w:tcPr>
            <w:tcW w:w="1907" w:type="dxa"/>
          </w:tcPr>
          <w:p w14:paraId="1339C2CC" w14:textId="4DE4AE7D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29F2C714" w14:textId="494D6BF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61CC223B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F4A14B6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08097DCF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2C330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DAF9D85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3079" w:rsidRPr="002F44DA" w14:paraId="32819ECA" w14:textId="77777777" w:rsidTr="00193079">
        <w:tc>
          <w:tcPr>
            <w:tcW w:w="1607" w:type="dxa"/>
          </w:tcPr>
          <w:p w14:paraId="571E7AC3" w14:textId="77777777" w:rsidR="00193079" w:rsidRPr="002F44DA" w:rsidRDefault="00193079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09" w:type="dxa"/>
            <w:vAlign w:val="center"/>
          </w:tcPr>
          <w:p w14:paraId="47586953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CD70DE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556FB4B6" w14:textId="07BB7157" w:rsidR="00193079" w:rsidRPr="002F44DA" w:rsidRDefault="00227E3A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Papaer  kelompok </w:t>
            </w:r>
          </w:p>
        </w:tc>
        <w:tc>
          <w:tcPr>
            <w:tcW w:w="1907" w:type="dxa"/>
          </w:tcPr>
          <w:p w14:paraId="39748F92" w14:textId="5906DA9C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47B4ABA1" w14:textId="3A33BE33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79292649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AAEC6D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5E0E02FC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A956D30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18ABD01" w14:textId="77777777" w:rsidR="00193079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2F44DA" w14:paraId="528F9FE7" w14:textId="77777777" w:rsidTr="00193079">
        <w:tc>
          <w:tcPr>
            <w:tcW w:w="1607" w:type="dxa"/>
          </w:tcPr>
          <w:p w14:paraId="2AB833AC" w14:textId="77777777" w:rsidR="00752175" w:rsidRPr="002F44DA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09" w:type="dxa"/>
            <w:vAlign w:val="center"/>
          </w:tcPr>
          <w:p w14:paraId="77A311A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5" w:type="dxa"/>
            <w:vAlign w:val="center"/>
          </w:tcPr>
          <w:p w14:paraId="45E9B233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56" w:type="dxa"/>
            <w:vAlign w:val="center"/>
          </w:tcPr>
          <w:p w14:paraId="316629B7" w14:textId="6253056F" w:rsidR="00752175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</w:p>
        </w:tc>
        <w:tc>
          <w:tcPr>
            <w:tcW w:w="1907" w:type="dxa"/>
          </w:tcPr>
          <w:p w14:paraId="26046E0F" w14:textId="77777777" w:rsidR="00193079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375B2D7E" w14:textId="6CF486F9" w:rsidR="00752175" w:rsidRPr="002F44DA" w:rsidRDefault="00193079" w:rsidP="001930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3FED16B6" w14:textId="2829B009" w:rsidR="00752175" w:rsidRPr="002F44DA" w:rsidRDefault="00193079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- </w:t>
            </w:r>
          </w:p>
        </w:tc>
        <w:tc>
          <w:tcPr>
            <w:tcW w:w="1796" w:type="dxa"/>
            <w:vAlign w:val="center"/>
          </w:tcPr>
          <w:p w14:paraId="058D1917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38" w:type="dxa"/>
            <w:vAlign w:val="center"/>
          </w:tcPr>
          <w:p w14:paraId="11083A1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663" w:type="dxa"/>
            <w:vAlign w:val="center"/>
          </w:tcPr>
          <w:p w14:paraId="03A91059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18" w:type="dxa"/>
            <w:vAlign w:val="center"/>
          </w:tcPr>
          <w:p w14:paraId="07E4DC36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9" w:type="dxa"/>
            <w:vAlign w:val="center"/>
          </w:tcPr>
          <w:p w14:paraId="71E0A7BB" w14:textId="77777777" w:rsidR="00752175" w:rsidRPr="002F44DA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44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397B1F3D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</w:r>
      <w:r w:rsidRPr="002F44DA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="00752175" w:rsidRPr="002F44DA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 w:rsidRPr="002F44DA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Pr="002F44DA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Pr="002F44DA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4C3DB242" w:rsidR="00482882" w:rsidRDefault="00644759" w:rsidP="00130750">
      <w:pPr>
        <w:rPr>
          <w:rFonts w:ascii="Times New Roman" w:eastAsia="Times New Roman" w:hAnsi="Times New Roman" w:cs="Times New Roman"/>
          <w:sz w:val="24"/>
          <w:szCs w:val="24"/>
        </w:rPr>
      </w:pPr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bookmarkStart w:id="1" w:name="_GoBack"/>
      <w:bookmarkEnd w:id="1"/>
      <w:r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70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</w:t>
      </w:r>
      <w:r w:rsidR="00130750" w:rsidRPr="002F44DA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r w:rsidR="00FE170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odi Ginanjar, MSi  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3240"/>
        </w:tabs>
        <w:ind w:left="360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5400"/>
        </w:tabs>
        <w:ind w:left="5760" w:hanging="360"/>
      </w:pPr>
      <w:rPr>
        <w:rFonts w:ascii="Noto Sans Symbols" w:eastAsia="Times New Roman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 w:cs="Noto Sans Symbols"/>
        <w:sz w:val="20"/>
        <w:szCs w:val="20"/>
      </w:rPr>
    </w:lvl>
  </w:abstractNum>
  <w:abstractNum w:abstractNumId="2">
    <w:nsid w:val="03852A0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152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D4E6A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BE1"/>
    <w:multiLevelType w:val="hybridMultilevel"/>
    <w:tmpl w:val="25DEFE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4508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45A2"/>
    <w:multiLevelType w:val="hybridMultilevel"/>
    <w:tmpl w:val="20DAB148"/>
    <w:lvl w:ilvl="0" w:tplc="0421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92E7E69"/>
    <w:multiLevelType w:val="hybridMultilevel"/>
    <w:tmpl w:val="7E7E27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A5910"/>
    <w:multiLevelType w:val="hybridMultilevel"/>
    <w:tmpl w:val="3B14E238"/>
    <w:lvl w:ilvl="0" w:tplc="1208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theme="minorHAnsi"/>
      </w:rPr>
    </w:lvl>
    <w:lvl w:ilvl="1" w:tplc="98E2A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14D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AA2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0F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47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C6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EA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F00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D016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D6AA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80A6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35C9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7623B"/>
    <w:multiLevelType w:val="hybridMultilevel"/>
    <w:tmpl w:val="3134F7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11366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1E7901"/>
    <w:multiLevelType w:val="hybridMultilevel"/>
    <w:tmpl w:val="ECCAC9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B0C6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6672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0210A"/>
    <w:multiLevelType w:val="hybridMultilevel"/>
    <w:tmpl w:val="6CFCA1F8"/>
    <w:lvl w:ilvl="0" w:tplc="97CC12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72258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4BF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741F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02DED"/>
    <w:multiLevelType w:val="hybridMultilevel"/>
    <w:tmpl w:val="822412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F277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52F5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C71B4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E7BF5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8116C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4"/>
  </w:num>
  <w:num w:numId="3">
    <w:abstractNumId w:val="25"/>
  </w:num>
  <w:num w:numId="4">
    <w:abstractNumId w:val="2"/>
  </w:num>
  <w:num w:numId="5">
    <w:abstractNumId w:val="3"/>
  </w:num>
  <w:num w:numId="6">
    <w:abstractNumId w:val="5"/>
  </w:num>
  <w:num w:numId="7">
    <w:abstractNumId w:val="12"/>
  </w:num>
  <w:num w:numId="8">
    <w:abstractNumId w:val="21"/>
  </w:num>
  <w:num w:numId="9">
    <w:abstractNumId w:val="31"/>
  </w:num>
  <w:num w:numId="10">
    <w:abstractNumId w:val="13"/>
  </w:num>
  <w:num w:numId="11">
    <w:abstractNumId w:val="18"/>
  </w:num>
  <w:num w:numId="12">
    <w:abstractNumId w:val="7"/>
  </w:num>
  <w:num w:numId="13">
    <w:abstractNumId w:val="20"/>
  </w:num>
  <w:num w:numId="14">
    <w:abstractNumId w:val="27"/>
  </w:num>
  <w:num w:numId="15">
    <w:abstractNumId w:val="24"/>
  </w:num>
  <w:num w:numId="16">
    <w:abstractNumId w:val="14"/>
  </w:num>
  <w:num w:numId="17">
    <w:abstractNumId w:val="23"/>
  </w:num>
  <w:num w:numId="18">
    <w:abstractNumId w:val="28"/>
  </w:num>
  <w:num w:numId="19">
    <w:abstractNumId w:val="30"/>
  </w:num>
  <w:num w:numId="20">
    <w:abstractNumId w:val="11"/>
  </w:num>
  <w:num w:numId="21">
    <w:abstractNumId w:val="0"/>
  </w:num>
  <w:num w:numId="22">
    <w:abstractNumId w:val="6"/>
  </w:num>
  <w:num w:numId="23">
    <w:abstractNumId w:val="1"/>
  </w:num>
  <w:num w:numId="24">
    <w:abstractNumId w:val="29"/>
  </w:num>
  <w:num w:numId="25">
    <w:abstractNumId w:val="26"/>
  </w:num>
  <w:num w:numId="26">
    <w:abstractNumId w:val="17"/>
  </w:num>
  <w:num w:numId="27">
    <w:abstractNumId w:val="9"/>
  </w:num>
  <w:num w:numId="28">
    <w:abstractNumId w:val="16"/>
  </w:num>
  <w:num w:numId="29">
    <w:abstractNumId w:val="8"/>
  </w:num>
  <w:num w:numId="30">
    <w:abstractNumId w:val="22"/>
  </w:num>
  <w:num w:numId="31">
    <w:abstractNumId w:val="10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82"/>
    <w:rsid w:val="00000260"/>
    <w:rsid w:val="000120EF"/>
    <w:rsid w:val="00012E0E"/>
    <w:rsid w:val="00021F20"/>
    <w:rsid w:val="00085E01"/>
    <w:rsid w:val="000E1EB3"/>
    <w:rsid w:val="000F3990"/>
    <w:rsid w:val="000F4C77"/>
    <w:rsid w:val="001248FD"/>
    <w:rsid w:val="00130750"/>
    <w:rsid w:val="00154084"/>
    <w:rsid w:val="0015632B"/>
    <w:rsid w:val="00187B9D"/>
    <w:rsid w:val="00193079"/>
    <w:rsid w:val="001C5E84"/>
    <w:rsid w:val="001D7368"/>
    <w:rsid w:val="00227E3A"/>
    <w:rsid w:val="00250A0B"/>
    <w:rsid w:val="002605BA"/>
    <w:rsid w:val="00286954"/>
    <w:rsid w:val="002D4C5C"/>
    <w:rsid w:val="002F44DA"/>
    <w:rsid w:val="00302C00"/>
    <w:rsid w:val="003172A5"/>
    <w:rsid w:val="00317ADF"/>
    <w:rsid w:val="00343EFC"/>
    <w:rsid w:val="003575D9"/>
    <w:rsid w:val="003646D9"/>
    <w:rsid w:val="003676E6"/>
    <w:rsid w:val="00371633"/>
    <w:rsid w:val="00397A3F"/>
    <w:rsid w:val="003C452B"/>
    <w:rsid w:val="003E3354"/>
    <w:rsid w:val="003F1B59"/>
    <w:rsid w:val="00474387"/>
    <w:rsid w:val="00480D56"/>
    <w:rsid w:val="00482882"/>
    <w:rsid w:val="004A2230"/>
    <w:rsid w:val="004A5DC9"/>
    <w:rsid w:val="004E2460"/>
    <w:rsid w:val="004F521B"/>
    <w:rsid w:val="0051242B"/>
    <w:rsid w:val="00593323"/>
    <w:rsid w:val="005A771C"/>
    <w:rsid w:val="00610BD3"/>
    <w:rsid w:val="00622626"/>
    <w:rsid w:val="00644759"/>
    <w:rsid w:val="006D0A9E"/>
    <w:rsid w:val="006D1460"/>
    <w:rsid w:val="0070724A"/>
    <w:rsid w:val="00712130"/>
    <w:rsid w:val="00715E3C"/>
    <w:rsid w:val="00743DD2"/>
    <w:rsid w:val="00751BAE"/>
    <w:rsid w:val="00752175"/>
    <w:rsid w:val="00753E40"/>
    <w:rsid w:val="00754DFF"/>
    <w:rsid w:val="00774E61"/>
    <w:rsid w:val="00790673"/>
    <w:rsid w:val="00793C4D"/>
    <w:rsid w:val="007B7915"/>
    <w:rsid w:val="007E2040"/>
    <w:rsid w:val="007E6D52"/>
    <w:rsid w:val="007F2E6A"/>
    <w:rsid w:val="00835684"/>
    <w:rsid w:val="008714C0"/>
    <w:rsid w:val="008729EC"/>
    <w:rsid w:val="008D118A"/>
    <w:rsid w:val="008D7D76"/>
    <w:rsid w:val="008F1A4B"/>
    <w:rsid w:val="00972C3C"/>
    <w:rsid w:val="0099777C"/>
    <w:rsid w:val="009E0532"/>
    <w:rsid w:val="00A35FD8"/>
    <w:rsid w:val="00A37C43"/>
    <w:rsid w:val="00A5035C"/>
    <w:rsid w:val="00A50A32"/>
    <w:rsid w:val="00A56080"/>
    <w:rsid w:val="00A853CD"/>
    <w:rsid w:val="00AB5C1E"/>
    <w:rsid w:val="00AB6302"/>
    <w:rsid w:val="00AE51AA"/>
    <w:rsid w:val="00BD01EF"/>
    <w:rsid w:val="00C624A1"/>
    <w:rsid w:val="00CB60FB"/>
    <w:rsid w:val="00CC2F4C"/>
    <w:rsid w:val="00CC7261"/>
    <w:rsid w:val="00CF315D"/>
    <w:rsid w:val="00D35696"/>
    <w:rsid w:val="00D37E11"/>
    <w:rsid w:val="00D43D80"/>
    <w:rsid w:val="00DB37D0"/>
    <w:rsid w:val="00DB462F"/>
    <w:rsid w:val="00DF21AE"/>
    <w:rsid w:val="00E02869"/>
    <w:rsid w:val="00E03C63"/>
    <w:rsid w:val="00E401FD"/>
    <w:rsid w:val="00E95D63"/>
    <w:rsid w:val="00EA7F4B"/>
    <w:rsid w:val="00ED46DF"/>
    <w:rsid w:val="00EE7170"/>
    <w:rsid w:val="00F11745"/>
    <w:rsid w:val="00F2457D"/>
    <w:rsid w:val="00F47137"/>
    <w:rsid w:val="00F515B4"/>
    <w:rsid w:val="00F8146A"/>
    <w:rsid w:val="00FA28F5"/>
    <w:rsid w:val="00FC2E52"/>
    <w:rsid w:val="00FD2429"/>
    <w:rsid w:val="00FD7DC5"/>
    <w:rsid w:val="00FE170B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5C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6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C5C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8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94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43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88F60C-AF5D-4C25-8276-00665F39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Tutje</cp:lastModifiedBy>
  <cp:revision>14</cp:revision>
  <dcterms:created xsi:type="dcterms:W3CDTF">2023-07-15T09:07:00Z</dcterms:created>
  <dcterms:modified xsi:type="dcterms:W3CDTF">2023-07-16T06:45:00Z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