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253C" w14:textId="77777777" w:rsidR="00B743A1" w:rsidRDefault="00B743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556"/>
        <w:gridCol w:w="2265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B743A1" w14:paraId="5219D4A0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2DA72E6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3486F76C" wp14:editId="38CEA6ED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0"/>
            <w:shd w:val="clear" w:color="auto" w:fill="5B9BD5"/>
          </w:tcPr>
          <w:p w14:paraId="01AC5428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4B25261F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6B3457D1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B743A1" w14:paraId="79A932F0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43FEE6F3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0"/>
            <w:shd w:val="clear" w:color="auto" w:fill="5B9BD5"/>
          </w:tcPr>
          <w:p w14:paraId="24EED68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B743A1" w14:paraId="7F4A56EE" w14:textId="77777777">
        <w:tc>
          <w:tcPr>
            <w:tcW w:w="3406" w:type="dxa"/>
          </w:tcPr>
          <w:p w14:paraId="6B1413FA" w14:textId="77777777" w:rsidR="00B743A1" w:rsidRDefault="0000000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3"/>
          </w:tcPr>
          <w:p w14:paraId="7C4F422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07A98E0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0EBACE3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2F85800D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2F8E406D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B743A1" w14:paraId="52CF42A5" w14:textId="77777777">
        <w:trPr>
          <w:trHeight w:val="539"/>
        </w:trPr>
        <w:tc>
          <w:tcPr>
            <w:tcW w:w="3406" w:type="dxa"/>
          </w:tcPr>
          <w:p w14:paraId="61F5F7A6" w14:textId="41325328" w:rsidR="00B743A1" w:rsidRDefault="00317BFA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Kajian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Prosa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Fiksi</w:t>
            </w:r>
            <w:proofErr w:type="spellEnd"/>
          </w:p>
        </w:tc>
        <w:tc>
          <w:tcPr>
            <w:tcW w:w="4011" w:type="dxa"/>
            <w:gridSpan w:val="3"/>
          </w:tcPr>
          <w:p w14:paraId="342A79A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PIN6130</w:t>
            </w:r>
          </w:p>
        </w:tc>
        <w:tc>
          <w:tcPr>
            <w:tcW w:w="3041" w:type="dxa"/>
            <w:gridSpan w:val="2"/>
          </w:tcPr>
          <w:p w14:paraId="5C89565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</w:tc>
        <w:tc>
          <w:tcPr>
            <w:tcW w:w="3892" w:type="dxa"/>
            <w:gridSpan w:val="3"/>
          </w:tcPr>
          <w:p w14:paraId="1BC2A95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15E8397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14:paraId="08F24F0C" w14:textId="77777777" w:rsidR="00B743A1" w:rsidRDefault="00B743A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43A1" w14:paraId="40405288" w14:textId="77777777">
        <w:tc>
          <w:tcPr>
            <w:tcW w:w="3406" w:type="dxa"/>
          </w:tcPr>
          <w:p w14:paraId="743C9220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3"/>
          </w:tcPr>
          <w:p w14:paraId="52BEBBD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14:paraId="7A38848F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65426C4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B743A1" w14:paraId="079F80E3" w14:textId="77777777">
        <w:tc>
          <w:tcPr>
            <w:tcW w:w="3406" w:type="dxa"/>
          </w:tcPr>
          <w:p w14:paraId="7EAAFF79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17BD85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3"/>
          </w:tcPr>
          <w:p w14:paraId="06CE54D6" w14:textId="414411E5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FM,M.Pd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Mukodas,M.Pd</w:t>
            </w:r>
            <w:proofErr w:type="spellEnd"/>
          </w:p>
        </w:tc>
        <w:tc>
          <w:tcPr>
            <w:tcW w:w="6914" w:type="dxa"/>
            <w:gridSpan w:val="4"/>
          </w:tcPr>
          <w:p w14:paraId="34994E17" w14:textId="3EFFC236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Wildan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FM,M.Pd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Mukodas,M.Pd</w:t>
            </w:r>
            <w:proofErr w:type="spellEnd"/>
          </w:p>
        </w:tc>
        <w:tc>
          <w:tcPr>
            <w:tcW w:w="2787" w:type="dxa"/>
            <w:gridSpan w:val="3"/>
          </w:tcPr>
          <w:p w14:paraId="78559E1C" w14:textId="051172AB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Aam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Nurjaman,M.Pd</w:t>
            </w:r>
            <w:proofErr w:type="spellEnd"/>
          </w:p>
        </w:tc>
      </w:tr>
      <w:tr w:rsidR="00B743A1" w14:paraId="2FA532DB" w14:textId="77777777">
        <w:tc>
          <w:tcPr>
            <w:tcW w:w="3406" w:type="dxa"/>
            <w:vMerge w:val="restart"/>
            <w:vAlign w:val="center"/>
          </w:tcPr>
          <w:p w14:paraId="0D204522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2A08D377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pada MK</w:t>
            </w:r>
          </w:p>
        </w:tc>
      </w:tr>
      <w:tr w:rsidR="00B743A1" w14:paraId="5BE849E9" w14:textId="77777777" w:rsidTr="008F5DB1">
        <w:trPr>
          <w:trHeight w:val="638"/>
        </w:trPr>
        <w:tc>
          <w:tcPr>
            <w:tcW w:w="3406" w:type="dxa"/>
            <w:vMerge/>
            <w:vAlign w:val="center"/>
          </w:tcPr>
          <w:p w14:paraId="6F9CBEFE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6B58026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156" w:type="dxa"/>
            <w:gridSpan w:val="9"/>
          </w:tcPr>
          <w:p w14:paraId="2A60BABA" w14:textId="5C1EBB48" w:rsidR="00B743A1" w:rsidRDefault="0023700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</w:rPr>
              <w:t>Menjunjung tinggi nilai kemanusiaan dalam menjalankan tugas berdasarkan agama, moral, dan etika;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</w:rPr>
              <w:t>enginternalisasi semangat kemandirian, kejuangan, dan kewirausahaan</w:t>
            </w:r>
          </w:p>
        </w:tc>
      </w:tr>
      <w:tr w:rsidR="00B743A1" w14:paraId="14632AEA" w14:textId="77777777" w:rsidTr="008F5DB1">
        <w:tc>
          <w:tcPr>
            <w:tcW w:w="3406" w:type="dxa"/>
            <w:vMerge/>
            <w:vAlign w:val="center"/>
          </w:tcPr>
          <w:p w14:paraId="79684F66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56" w:type="dxa"/>
          </w:tcPr>
          <w:p w14:paraId="31BB0181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156" w:type="dxa"/>
            <w:gridSpan w:val="9"/>
          </w:tcPr>
          <w:p w14:paraId="6E3578AB" w14:textId="1D7129E7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743A1" w14:paraId="0A68186A" w14:textId="77777777" w:rsidTr="008F5DB1">
        <w:trPr>
          <w:trHeight w:val="548"/>
        </w:trPr>
        <w:tc>
          <w:tcPr>
            <w:tcW w:w="3406" w:type="dxa"/>
            <w:vMerge/>
            <w:vAlign w:val="center"/>
          </w:tcPr>
          <w:p w14:paraId="3B7210F9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202029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156" w:type="dxa"/>
            <w:gridSpan w:val="9"/>
          </w:tcPr>
          <w:p w14:paraId="422B18ED" w14:textId="2A85B62D" w:rsidR="00B743A1" w:rsidRDefault="0023700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Menguasai dasar-dasar metodologi penelitian pendidikan bahasa dan sastra Indonesia; konsep dasar karya ilmiah pendidikan bahasa dan sastra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Indonesia; dan mampu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E0358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melaksanakan penelitian kolaboratif bidang pendidikan bahasa dan sastra Indonesia dengan berbasis nilai-nilai karakter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743A1" w14:paraId="1CFF7FFB" w14:textId="77777777">
        <w:tc>
          <w:tcPr>
            <w:tcW w:w="3406" w:type="dxa"/>
            <w:vMerge/>
            <w:vAlign w:val="center"/>
          </w:tcPr>
          <w:p w14:paraId="567D4597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1EE39CB5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B743A1" w14:paraId="6844548E" w14:textId="77777777" w:rsidTr="008F5DB1">
        <w:tc>
          <w:tcPr>
            <w:tcW w:w="3406" w:type="dxa"/>
            <w:vMerge/>
            <w:vAlign w:val="center"/>
          </w:tcPr>
          <w:p w14:paraId="10DD8AD1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1E23241B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156" w:type="dxa"/>
            <w:gridSpan w:val="9"/>
          </w:tcPr>
          <w:p w14:paraId="452CF1C8" w14:textId="4E5ECF2A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Menginternalisasi</w:t>
            </w:r>
            <w:proofErr w:type="spellEnd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nilai</w:t>
            </w:r>
            <w:proofErr w:type="spellEnd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norma</w:t>
            </w:r>
            <w:proofErr w:type="spellEnd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, dan </w:t>
            </w:r>
            <w:proofErr w:type="spellStart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etika</w:t>
            </w:r>
            <w:proofErr w:type="spellEnd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akademik</w:t>
            </w:r>
            <w:proofErr w:type="spellEnd"/>
            <w:r>
              <w:rPr>
                <w:rFonts w:ascii="docs-Cambria" w:hAnsi="docs-Cambria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B743A1" w14:paraId="12378A83" w14:textId="77777777" w:rsidTr="008F5DB1">
        <w:trPr>
          <w:trHeight w:val="332"/>
        </w:trPr>
        <w:tc>
          <w:tcPr>
            <w:tcW w:w="3406" w:type="dxa"/>
            <w:vMerge/>
            <w:vAlign w:val="center"/>
          </w:tcPr>
          <w:p w14:paraId="206CAFB1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49CE68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156" w:type="dxa"/>
            <w:gridSpan w:val="9"/>
          </w:tcPr>
          <w:p w14:paraId="1245937B" w14:textId="23A3A372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Menunjukkan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bertanggung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jawab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atas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pekerjaan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bidang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keahliannya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mandiri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743A1" w14:paraId="60CCCCAE" w14:textId="77777777" w:rsidTr="008F5DB1">
        <w:tc>
          <w:tcPr>
            <w:tcW w:w="3406" w:type="dxa"/>
            <w:vMerge/>
            <w:vAlign w:val="center"/>
          </w:tcPr>
          <w:p w14:paraId="77C9793C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3CF51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156" w:type="dxa"/>
            <w:gridSpan w:val="9"/>
          </w:tcPr>
          <w:p w14:paraId="48939520" w14:textId="3C9D2FDD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Menguasai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dasar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kesastraan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hal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prpsa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</w:p>
        </w:tc>
      </w:tr>
      <w:tr w:rsidR="00B743A1" w14:paraId="6F0D14C0" w14:textId="77777777">
        <w:tc>
          <w:tcPr>
            <w:tcW w:w="3406" w:type="dxa"/>
            <w:vMerge/>
            <w:vAlign w:val="center"/>
          </w:tcPr>
          <w:p w14:paraId="2BD52A2B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2BBF903C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B743A1" w14:paraId="791D12B7" w14:textId="77777777" w:rsidTr="008F5DB1">
        <w:tc>
          <w:tcPr>
            <w:tcW w:w="3406" w:type="dxa"/>
            <w:vMerge/>
            <w:vAlign w:val="center"/>
          </w:tcPr>
          <w:p w14:paraId="63E20A7A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14:paraId="71B8C68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156" w:type="dxa"/>
            <w:gridSpan w:val="9"/>
          </w:tcPr>
          <w:p w14:paraId="58A6266D" w14:textId="2F9783DE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</w:p>
        </w:tc>
      </w:tr>
      <w:tr w:rsidR="00B743A1" w14:paraId="47F5E7A8" w14:textId="77777777" w:rsidTr="008F5DB1">
        <w:tc>
          <w:tcPr>
            <w:tcW w:w="3406" w:type="dxa"/>
            <w:vMerge/>
            <w:vAlign w:val="center"/>
          </w:tcPr>
          <w:p w14:paraId="6B63DEA1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7160B2E8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156" w:type="dxa"/>
            <w:gridSpan w:val="9"/>
          </w:tcPr>
          <w:p w14:paraId="25BC6831" w14:textId="0A2364F4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ciri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khas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sastra yang lain</w:t>
            </w:r>
          </w:p>
        </w:tc>
      </w:tr>
      <w:tr w:rsidR="00B743A1" w14:paraId="074C3109" w14:textId="77777777" w:rsidTr="008F5DB1">
        <w:tc>
          <w:tcPr>
            <w:tcW w:w="3406" w:type="dxa"/>
            <w:vMerge/>
            <w:vAlign w:val="center"/>
          </w:tcPr>
          <w:p w14:paraId="3FC4F94A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29C5CE2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156" w:type="dxa"/>
            <w:gridSpan w:val="9"/>
          </w:tcPr>
          <w:p w14:paraId="43A40B24" w14:textId="210B2C55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cerita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berita</w:t>
            </w:r>
            <w:proofErr w:type="spellEnd"/>
          </w:p>
        </w:tc>
      </w:tr>
      <w:tr w:rsidR="00B743A1" w14:paraId="7DCFE355" w14:textId="77777777" w:rsidTr="008F5DB1">
        <w:tc>
          <w:tcPr>
            <w:tcW w:w="3406" w:type="dxa"/>
            <w:vMerge/>
            <w:vAlign w:val="center"/>
          </w:tcPr>
          <w:p w14:paraId="1101DF4B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FDFFC7E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156" w:type="dxa"/>
            <w:gridSpan w:val="9"/>
          </w:tcPr>
          <w:p w14:paraId="1EE622C0" w14:textId="7DE3BF09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jenis-jenis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</w:p>
        </w:tc>
      </w:tr>
      <w:tr w:rsidR="00B743A1" w14:paraId="68976146" w14:textId="77777777" w:rsidTr="008F5DB1">
        <w:tc>
          <w:tcPr>
            <w:tcW w:w="3406" w:type="dxa"/>
            <w:vMerge/>
            <w:vAlign w:val="center"/>
          </w:tcPr>
          <w:p w14:paraId="2B512DF0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45C25F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156" w:type="dxa"/>
            <w:gridSpan w:val="9"/>
          </w:tcPr>
          <w:p w14:paraId="3E29E733" w14:textId="278DF62D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pembangun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intrinsik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</w:p>
        </w:tc>
      </w:tr>
      <w:tr w:rsidR="00B743A1" w14:paraId="4E3B4A97" w14:textId="77777777" w:rsidTr="008F5DB1">
        <w:tc>
          <w:tcPr>
            <w:tcW w:w="3406" w:type="dxa"/>
            <w:vMerge/>
            <w:vAlign w:val="center"/>
          </w:tcPr>
          <w:p w14:paraId="127B9ACA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AEE017D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156" w:type="dxa"/>
            <w:gridSpan w:val="9"/>
          </w:tcPr>
          <w:p w14:paraId="07BBE48B" w14:textId="7DF9DB43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manfaat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langkah-langkah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apresiasi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743A1" w14:paraId="32A86661" w14:textId="77777777" w:rsidTr="008F5DB1">
        <w:tc>
          <w:tcPr>
            <w:tcW w:w="3406" w:type="dxa"/>
            <w:vMerge/>
            <w:vAlign w:val="center"/>
          </w:tcPr>
          <w:p w14:paraId="53A94F22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14DA1BF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 CPMK 7 </w:t>
            </w:r>
          </w:p>
        </w:tc>
        <w:tc>
          <w:tcPr>
            <w:tcW w:w="12156" w:type="dxa"/>
            <w:gridSpan w:val="9"/>
          </w:tcPr>
          <w:p w14:paraId="3A42E06C" w14:textId="44C10FE8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perkembangan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di Indonesia</w:t>
            </w:r>
          </w:p>
        </w:tc>
      </w:tr>
      <w:tr w:rsidR="008F5DB1" w14:paraId="56D6B82C" w14:textId="77777777" w:rsidTr="008F5DB1">
        <w:tc>
          <w:tcPr>
            <w:tcW w:w="3406" w:type="dxa"/>
            <w:vMerge/>
            <w:vAlign w:val="center"/>
          </w:tcPr>
          <w:p w14:paraId="75D5257A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D0BB495" w14:textId="47633053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8</w:t>
            </w:r>
          </w:p>
        </w:tc>
        <w:tc>
          <w:tcPr>
            <w:tcW w:w="12156" w:type="dxa"/>
            <w:gridSpan w:val="9"/>
          </w:tcPr>
          <w:p w14:paraId="151B63F7" w14:textId="44C4A583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memahami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menurut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Abrams. </w:t>
            </w:r>
          </w:p>
        </w:tc>
      </w:tr>
      <w:tr w:rsidR="008F5DB1" w14:paraId="325C70DE" w14:textId="77777777" w:rsidTr="008F5DB1">
        <w:tc>
          <w:tcPr>
            <w:tcW w:w="3406" w:type="dxa"/>
            <w:vMerge/>
            <w:vAlign w:val="center"/>
          </w:tcPr>
          <w:p w14:paraId="0CA784A2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197E1F8" w14:textId="4341BC3D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9</w:t>
            </w:r>
          </w:p>
        </w:tc>
        <w:tc>
          <w:tcPr>
            <w:tcW w:w="12156" w:type="dxa"/>
            <w:gridSpan w:val="9"/>
          </w:tcPr>
          <w:p w14:paraId="0AC49388" w14:textId="470E5D4B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objektif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F5DB1" w14:paraId="19D1C1BA" w14:textId="77777777" w:rsidTr="008F5DB1">
        <w:tc>
          <w:tcPr>
            <w:tcW w:w="3406" w:type="dxa"/>
            <w:vMerge/>
            <w:vAlign w:val="center"/>
          </w:tcPr>
          <w:p w14:paraId="671E6693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4520DF7" w14:textId="4BDF5311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10</w:t>
            </w:r>
          </w:p>
        </w:tc>
        <w:tc>
          <w:tcPr>
            <w:tcW w:w="12156" w:type="dxa"/>
            <w:gridSpan w:val="9"/>
          </w:tcPr>
          <w:p w14:paraId="2AEE7A2C" w14:textId="0D1DE3C3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ekspresif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F5DB1" w14:paraId="23C2B1CE" w14:textId="77777777" w:rsidTr="002517D5">
        <w:tc>
          <w:tcPr>
            <w:tcW w:w="3406" w:type="dxa"/>
            <w:vMerge/>
            <w:vAlign w:val="center"/>
          </w:tcPr>
          <w:p w14:paraId="3DEBB03E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15D4FDD0" w14:textId="51828406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11</w:t>
            </w:r>
          </w:p>
        </w:tc>
        <w:tc>
          <w:tcPr>
            <w:tcW w:w="12156" w:type="dxa"/>
            <w:gridSpan w:val="9"/>
            <w:vAlign w:val="bottom"/>
          </w:tcPr>
          <w:p w14:paraId="2719CC63" w14:textId="4EB75754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Mampu </w:t>
            </w:r>
            <w:proofErr w:type="spellStart"/>
            <w:r>
              <w:rPr>
                <w:color w:val="000000"/>
              </w:rPr>
              <w:t>mengkaji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fiksi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pendekatan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pragmatik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F5DB1" w14:paraId="7212F546" w14:textId="77777777" w:rsidTr="008F5DB1">
        <w:tc>
          <w:tcPr>
            <w:tcW w:w="3406" w:type="dxa"/>
            <w:vMerge/>
            <w:vAlign w:val="center"/>
          </w:tcPr>
          <w:p w14:paraId="3B640524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260FFF" w14:textId="170FB3A6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12</w:t>
            </w:r>
          </w:p>
        </w:tc>
        <w:tc>
          <w:tcPr>
            <w:tcW w:w="12156" w:type="dxa"/>
            <w:gridSpan w:val="9"/>
          </w:tcPr>
          <w:p w14:paraId="5A405BEA" w14:textId="6A9E00CA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sosialisme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F5DB1" w14:paraId="106CE120" w14:textId="77777777" w:rsidTr="008F5DB1">
        <w:tc>
          <w:tcPr>
            <w:tcW w:w="3406" w:type="dxa"/>
            <w:vMerge/>
            <w:vAlign w:val="center"/>
          </w:tcPr>
          <w:p w14:paraId="25EFA281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7539EF73" w14:textId="506B9622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13</w:t>
            </w:r>
          </w:p>
        </w:tc>
        <w:tc>
          <w:tcPr>
            <w:tcW w:w="12156" w:type="dxa"/>
            <w:gridSpan w:val="9"/>
          </w:tcPr>
          <w:p w14:paraId="4AA3FEA5" w14:textId="4A9125F7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feminisme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8F5DB1" w14:paraId="72324B64" w14:textId="77777777" w:rsidTr="008F5DB1">
        <w:tc>
          <w:tcPr>
            <w:tcW w:w="3406" w:type="dxa"/>
            <w:vMerge/>
            <w:vAlign w:val="center"/>
          </w:tcPr>
          <w:p w14:paraId="4FF3A987" w14:textId="77777777" w:rsidR="008F5DB1" w:rsidRDefault="008F5DB1" w:rsidP="008F5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6" w:type="dxa"/>
          </w:tcPr>
          <w:p w14:paraId="51BB6EDE" w14:textId="4A6B8459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>Sub-CPMK 14</w:t>
            </w:r>
          </w:p>
        </w:tc>
        <w:tc>
          <w:tcPr>
            <w:tcW w:w="12156" w:type="dxa"/>
            <w:gridSpan w:val="9"/>
          </w:tcPr>
          <w:p w14:paraId="1E9917C9" w14:textId="3D6A53BD" w:rsidR="008F5DB1" w:rsidRPr="00237007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Mampu </w:t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humanisme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</w:p>
        </w:tc>
      </w:tr>
      <w:tr w:rsidR="00B743A1" w14:paraId="6D7BD9AC" w14:textId="77777777">
        <w:tc>
          <w:tcPr>
            <w:tcW w:w="3406" w:type="dxa"/>
            <w:vMerge/>
            <w:vAlign w:val="center"/>
          </w:tcPr>
          <w:p w14:paraId="016C543C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33E82FBB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B743A1" w14:paraId="619A0353" w14:textId="77777777">
        <w:tc>
          <w:tcPr>
            <w:tcW w:w="3406" w:type="dxa"/>
            <w:vMerge w:val="restart"/>
            <w:vAlign w:val="center"/>
          </w:tcPr>
          <w:p w14:paraId="435A7E6D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01B1033A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ED5838F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60250DB2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088B431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B743A1" w14:paraId="02659E4D" w14:textId="77777777">
        <w:tc>
          <w:tcPr>
            <w:tcW w:w="3406" w:type="dxa"/>
            <w:vMerge/>
            <w:vAlign w:val="center"/>
          </w:tcPr>
          <w:p w14:paraId="6C7E80E9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4C244AD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27586FB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06C306F2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02EE1343" w14:textId="77777777" w:rsidR="00B743A1" w:rsidRDefault="00B743A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43A1" w14:paraId="654D0694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0F76A2DB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55525C7B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53B2C45A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0C23870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14:paraId="49FF618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B743A1" w14:paraId="54DB4C16" w14:textId="77777777">
        <w:tc>
          <w:tcPr>
            <w:tcW w:w="3406" w:type="dxa"/>
            <w:vMerge/>
            <w:vAlign w:val="center"/>
          </w:tcPr>
          <w:p w14:paraId="57023EBF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2"/>
          </w:tcPr>
          <w:p w14:paraId="0C2DFD3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5B57893C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510" w:type="dxa"/>
            <w:gridSpan w:val="2"/>
          </w:tcPr>
          <w:p w14:paraId="4838985D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3321" w:type="dxa"/>
            <w:gridSpan w:val="4"/>
          </w:tcPr>
          <w:p w14:paraId="3E3A1242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B743A1" w14:paraId="07D1C665" w14:textId="77777777">
        <w:tc>
          <w:tcPr>
            <w:tcW w:w="3406" w:type="dxa"/>
            <w:vAlign w:val="center"/>
          </w:tcPr>
          <w:p w14:paraId="7C02C739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0"/>
          </w:tcPr>
          <w:p w14:paraId="11A1D0BE" w14:textId="729B4C22" w:rsidR="00B743A1" w:rsidRDefault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Mata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merupakan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kesastraan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bertujuan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untuk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mempelajari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materi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Capaian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adalah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terhadap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Substansi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kuliah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ini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mencakup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(2)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ciri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khas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karya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sastra yang lain; (3)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cerita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berita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(4)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jenis-jenis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(5)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pembangun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intrinsik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(6)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manfaat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langkah-langkah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apresiasi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(7)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perkembangan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di Indonesia; (8)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menurut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Abrams; (9)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objektif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(10)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ekspresif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(11)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pragmatik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(12)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sosialisme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(13)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feminisme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(14)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humanisme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743A1" w14:paraId="7E48CDED" w14:textId="77777777">
        <w:tc>
          <w:tcPr>
            <w:tcW w:w="3406" w:type="dxa"/>
            <w:vAlign w:val="center"/>
          </w:tcPr>
          <w:p w14:paraId="15B4BB1B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Kajian/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0"/>
          </w:tcPr>
          <w:p w14:paraId="6864CE3C" w14:textId="0E0A9D36" w:rsidR="00B743A1" w:rsidRDefault="00237007" w:rsidP="00237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(2)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ciri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khas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sastra yang lain; (3)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perbedaan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cerita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berita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(4)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jenis-jenis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(5)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unsur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pembangun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intrinsik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(6)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manfaat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langkah-langkah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apresiasi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(7)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perkembangan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Indonesia; (8)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menurut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Abrams; (9)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objektif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(10)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ekspresif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(11)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pragmatik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(12)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sosialisme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(13)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feminisme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(14)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humanisme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743A1" w14:paraId="6416DF0B" w14:textId="77777777">
        <w:tc>
          <w:tcPr>
            <w:tcW w:w="3406" w:type="dxa"/>
            <w:vMerge w:val="restart"/>
            <w:vAlign w:val="center"/>
          </w:tcPr>
          <w:p w14:paraId="4A110026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0"/>
            <w:shd w:val="clear" w:color="auto" w:fill="D9D9D9"/>
          </w:tcPr>
          <w:p w14:paraId="093F7FCF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B743A1" w14:paraId="37C61D9E" w14:textId="77777777">
        <w:tc>
          <w:tcPr>
            <w:tcW w:w="3406" w:type="dxa"/>
            <w:vMerge/>
            <w:vAlign w:val="center"/>
          </w:tcPr>
          <w:p w14:paraId="5C77A7B3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4C066225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Effendi, S. 2015.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Bimbingan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Apresiasi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Naratif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Cerita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Tangerang: Pustaka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Mandiri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BF001E8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Nurgiyantoro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Burhan. 2012.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Yogyakarta: Gadjah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Mada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University Press.</w:t>
            </w:r>
          </w:p>
          <w:p w14:paraId="3185DA4E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Nurjaman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Aam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dkk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2020.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Gerbang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Bogor.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Langit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Arbitter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7149E93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lastRenderedPageBreak/>
              <w:t>Rusyana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Yus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dkk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2002.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Tradisional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Pengertian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Klasifikasi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, dan Teks. Jakarta: Pusat Bahasa.</w:t>
            </w:r>
          </w:p>
          <w:p w14:paraId="6D146F1A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Sayuti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Suminto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A. 2017.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Berkenalan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Yogyakarta: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Cantrik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Pustaka.</w:t>
            </w:r>
          </w:p>
          <w:p w14:paraId="663FC71A" w14:textId="43F72278" w:rsidR="00B743A1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Waluyo, Herman J. 2003.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Apreasiai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Kajian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Jakarta: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Erlangga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743A1" w14:paraId="5E284B57" w14:textId="77777777">
        <w:tc>
          <w:tcPr>
            <w:tcW w:w="3406" w:type="dxa"/>
            <w:vMerge/>
            <w:vAlign w:val="center"/>
          </w:tcPr>
          <w:p w14:paraId="466B02D3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0"/>
            <w:shd w:val="clear" w:color="auto" w:fill="D9D9D9"/>
          </w:tcPr>
          <w:p w14:paraId="12583CFC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:</w:t>
            </w:r>
          </w:p>
        </w:tc>
      </w:tr>
      <w:tr w:rsidR="00B743A1" w14:paraId="3BE87620" w14:textId="77777777">
        <w:tc>
          <w:tcPr>
            <w:tcW w:w="3406" w:type="dxa"/>
            <w:vMerge/>
            <w:vAlign w:val="center"/>
          </w:tcPr>
          <w:p w14:paraId="4ADF207F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0"/>
          </w:tcPr>
          <w:p w14:paraId="2A999D88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Rusyana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Yus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dkk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2002.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Tradisional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Pengertian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Klasifikasi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>, dan Teks. Jakarta: Pusat Bahasa.</w:t>
            </w:r>
          </w:p>
          <w:p w14:paraId="623D260C" w14:textId="77777777" w:rsidR="00237007" w:rsidRPr="00237007" w:rsidRDefault="00237007" w:rsidP="0023700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Sayuti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Suminto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A. 2017.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Berkenalan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Yogyakarta: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Cantrik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Pustaka.</w:t>
            </w:r>
          </w:p>
          <w:p w14:paraId="12484C0C" w14:textId="5EE98AAD" w:rsidR="00B743A1" w:rsidRDefault="00237007" w:rsidP="002370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Waluyo, Herman J. 2003.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Apreasiai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dan Kajian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. Jakarta: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Erlangga.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Thompson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G. (2014). Introducing functional grammar (3rd Ed.). London &amp; New York: Routledge</w:t>
            </w:r>
          </w:p>
          <w:p w14:paraId="7A9A2EDD" w14:textId="77777777" w:rsidR="00B743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Ryshina-Pankova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M., &amp; McKnight, D. C. (2022). Specifying the literacy pedagogy moves through genre-based instruction for advanced second language teaching: developing multiple literacies through systemic functional linguistics. </w:t>
            </w: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Pedagogies: An International Journal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1-21.</w:t>
            </w:r>
          </w:p>
          <w:p w14:paraId="0804D192" w14:textId="77777777" w:rsidR="00B743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Llinares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 A., &amp; McCabe, A. (2023). Systemic functional linguistics: the perfect match for content and language integrated learning. </w:t>
            </w: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International Journal of Bilingual Education and Bilingualism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, </w:t>
            </w:r>
            <w:r>
              <w:rPr>
                <w:rFonts w:ascii="Arial" w:eastAsia="Arial" w:hAnsi="Arial" w:cs="Arial"/>
                <w:i/>
                <w:color w:val="222222"/>
                <w:sz w:val="20"/>
                <w:szCs w:val="20"/>
                <w:highlight w:val="white"/>
              </w:rPr>
              <w:t>26</w:t>
            </w:r>
            <w:r>
              <w:rPr>
                <w:rFonts w:ascii="Arial" w:eastAsia="Arial" w:hAnsi="Arial" w:cs="Arial"/>
                <w:color w:val="222222"/>
                <w:sz w:val="20"/>
                <w:szCs w:val="20"/>
                <w:highlight w:val="white"/>
              </w:rPr>
              <w:t>(3), 245-250.</w:t>
            </w:r>
          </w:p>
        </w:tc>
      </w:tr>
      <w:tr w:rsidR="00B743A1" w14:paraId="2163445C" w14:textId="77777777">
        <w:tc>
          <w:tcPr>
            <w:tcW w:w="3406" w:type="dxa"/>
            <w:vAlign w:val="center"/>
          </w:tcPr>
          <w:p w14:paraId="60088A48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0"/>
          </w:tcPr>
          <w:p w14:paraId="42ADD222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Istiqlaliah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Nurul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Hidayati,M.Pd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Wahyuni,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B743A1" w14:paraId="5404D6CF" w14:textId="77777777">
        <w:tc>
          <w:tcPr>
            <w:tcW w:w="3406" w:type="dxa"/>
            <w:vAlign w:val="center"/>
          </w:tcPr>
          <w:p w14:paraId="7842475F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0"/>
          </w:tcPr>
          <w:p w14:paraId="21B9126E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ada</w:t>
            </w:r>
            <w:proofErr w:type="spellEnd"/>
          </w:p>
        </w:tc>
      </w:tr>
    </w:tbl>
    <w:p w14:paraId="58B19CAA" w14:textId="77777777" w:rsidR="00B743A1" w:rsidRDefault="00B743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B743A1" w14:paraId="17ACA47C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30D3FAF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50" w:type="dxa"/>
            <w:vMerge w:val="restart"/>
            <w:vAlign w:val="center"/>
          </w:tcPr>
          <w:p w14:paraId="4F4F2A45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30" w:type="dxa"/>
            <w:gridSpan w:val="2"/>
            <w:vAlign w:val="center"/>
          </w:tcPr>
          <w:p w14:paraId="2B158BC9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14:paraId="74A05504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Waktu)</w:t>
            </w:r>
          </w:p>
        </w:tc>
        <w:tc>
          <w:tcPr>
            <w:tcW w:w="2160" w:type="dxa"/>
            <w:vMerge w:val="restart"/>
            <w:vAlign w:val="center"/>
          </w:tcPr>
          <w:p w14:paraId="45EA60BB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4B8DBD86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B743A1" w14:paraId="2FDE9484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552EE49D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03054463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C1D4C46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30" w:type="dxa"/>
            <w:vAlign w:val="center"/>
          </w:tcPr>
          <w:p w14:paraId="0B04101F" w14:textId="072F1EB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 w:rsidR="00D0388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50" w:type="dxa"/>
            <w:vAlign w:val="center"/>
          </w:tcPr>
          <w:p w14:paraId="35EB3507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1B5E1720" w14:textId="77777777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03A9E857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2843108C" w14:textId="77777777" w:rsidR="00B743A1" w:rsidRDefault="00B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743A1" w14:paraId="321D5D61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08F454A3" w14:textId="0DEF33FC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14:paraId="205FAC09" w14:textId="0A06518B" w:rsidR="00B743A1" w:rsidRDefault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Mampu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Pr="00D03882">
              <w:rPr>
                <w:rFonts w:ascii="Arial" w:eastAsia="Arial" w:hAnsi="Arial" w:cs="Arial"/>
                <w:sz w:val="20"/>
                <w:szCs w:val="20"/>
              </w:rPr>
              <w:t>Sub-CPMK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2700" w:type="dxa"/>
            <w:vAlign w:val="center"/>
          </w:tcPr>
          <w:p w14:paraId="7DCF6EED" w14:textId="53268D9B" w:rsidR="00B743A1" w:rsidRDefault="00D03882" w:rsidP="00D0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Ketepatan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berdasarkan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ahli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teori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berkembang</w:t>
            </w:r>
            <w:proofErr w:type="spellEnd"/>
          </w:p>
        </w:tc>
        <w:tc>
          <w:tcPr>
            <w:tcW w:w="2430" w:type="dxa"/>
            <w:vAlign w:val="center"/>
          </w:tcPr>
          <w:p w14:paraId="19DF6C5E" w14:textId="0C5D1412" w:rsidR="00B743A1" w:rsidRDefault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7BF9800B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03882">
              <w:rPr>
                <w:rFonts w:ascii="Arial" w:eastAsia="Arial" w:hAnsi="Arial" w:cs="Arial"/>
                <w:sz w:val="20"/>
                <w:szCs w:val="20"/>
              </w:rPr>
              <w:t>Model discovery learning</w:t>
            </w:r>
          </w:p>
          <w:p w14:paraId="2DB231D0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282DD04E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09D0EB7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Mengidentifikasi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</w:p>
          <w:p w14:paraId="048BF822" w14:textId="244A35CF" w:rsidR="00B743A1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03882">
              <w:rPr>
                <w:rFonts w:ascii="Arial" w:eastAsia="Arial" w:hAnsi="Arial" w:cs="Arial"/>
                <w:sz w:val="20"/>
                <w:szCs w:val="20"/>
              </w:rPr>
              <w:t>TM &amp; BM (3 x (2 x 50”</w:t>
            </w:r>
          </w:p>
        </w:tc>
        <w:tc>
          <w:tcPr>
            <w:tcW w:w="1620" w:type="dxa"/>
            <w:vAlign w:val="center"/>
          </w:tcPr>
          <w:p w14:paraId="08BAF511" w14:textId="77777777" w:rsidR="00B743A1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07582FF2" w14:textId="5FB82E21" w:rsidR="00B743A1" w:rsidRDefault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</w:p>
        </w:tc>
        <w:tc>
          <w:tcPr>
            <w:tcW w:w="1013" w:type="dxa"/>
            <w:vAlign w:val="center"/>
          </w:tcPr>
          <w:p w14:paraId="5D34152E" w14:textId="1CB7C45C" w:rsidR="00B743A1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B743A1" w14:paraId="3CB0CD6F" w14:textId="77777777">
        <w:trPr>
          <w:gridAfter w:val="1"/>
          <w:wAfter w:w="10" w:type="dxa"/>
        </w:trPr>
        <w:tc>
          <w:tcPr>
            <w:tcW w:w="927" w:type="dxa"/>
          </w:tcPr>
          <w:p w14:paraId="2B9419A6" w14:textId="4FA25331" w:rsidR="00B743A1" w:rsidRDefault="00D03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14:paraId="6BA8ACC0" w14:textId="7D7BF6DF" w:rsidR="00B743A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ciri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khas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 w:rsidR="00D03882"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sastra yang lain.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(Sub-CPMK 2).</w:t>
            </w:r>
          </w:p>
        </w:tc>
        <w:tc>
          <w:tcPr>
            <w:tcW w:w="2700" w:type="dxa"/>
          </w:tcPr>
          <w:p w14:paraId="5FFC421F" w14:textId="3AC9A5AB" w:rsidR="00B743A1" w:rsidRDefault="00D03882" w:rsidP="00D0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Ketepatan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ciri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khas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sastra yang lain (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puisi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drama)</w:t>
            </w:r>
          </w:p>
        </w:tc>
        <w:tc>
          <w:tcPr>
            <w:tcW w:w="2430" w:type="dxa"/>
            <w:vAlign w:val="center"/>
          </w:tcPr>
          <w:p w14:paraId="6B81926D" w14:textId="032D980F" w:rsidR="00B743A1" w:rsidRDefault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0711BC86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03882">
              <w:rPr>
                <w:rFonts w:ascii="Arial" w:eastAsia="Arial" w:hAnsi="Arial" w:cs="Arial"/>
                <w:sz w:val="20"/>
                <w:szCs w:val="20"/>
              </w:rPr>
              <w:t>Model discovery learning</w:t>
            </w:r>
          </w:p>
          <w:p w14:paraId="4E7A1308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3C38F625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047B3EB" w14:textId="77777777" w:rsidR="00D03882" w:rsidRPr="00D03882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ciri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khas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dibandingkan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sz w:val="20"/>
                <w:szCs w:val="20"/>
              </w:rPr>
              <w:t>puisi</w:t>
            </w:r>
            <w:proofErr w:type="spellEnd"/>
            <w:r w:rsidRPr="00D03882">
              <w:rPr>
                <w:rFonts w:ascii="Arial" w:eastAsia="Arial" w:hAnsi="Arial" w:cs="Arial"/>
                <w:sz w:val="20"/>
                <w:szCs w:val="20"/>
              </w:rPr>
              <w:t xml:space="preserve"> dan drama</w:t>
            </w:r>
          </w:p>
          <w:p w14:paraId="5D5DFDA5" w14:textId="09CE2D58" w:rsidR="00B743A1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03882">
              <w:rPr>
                <w:rFonts w:ascii="Arial" w:eastAsia="Arial" w:hAnsi="Arial" w:cs="Arial"/>
                <w:sz w:val="20"/>
                <w:szCs w:val="20"/>
              </w:rPr>
              <w:lastRenderedPageBreak/>
              <w:t>TM &amp; BM (2 x 50”)</w:t>
            </w:r>
          </w:p>
        </w:tc>
        <w:tc>
          <w:tcPr>
            <w:tcW w:w="1620" w:type="dxa"/>
            <w:vAlign w:val="center"/>
          </w:tcPr>
          <w:p w14:paraId="79D88086" w14:textId="77777777" w:rsidR="00B743A1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5FE6DC70" w14:textId="0F8D5B0C" w:rsidR="00B743A1" w:rsidRDefault="00D03882" w:rsidP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ciri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khas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karya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sastra yang lain</w:t>
            </w:r>
          </w:p>
        </w:tc>
        <w:tc>
          <w:tcPr>
            <w:tcW w:w="1013" w:type="dxa"/>
            <w:vAlign w:val="center"/>
          </w:tcPr>
          <w:p w14:paraId="36A395A6" w14:textId="50F4BF82" w:rsidR="00B743A1" w:rsidRDefault="0000000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5</w:t>
            </w:r>
          </w:p>
        </w:tc>
      </w:tr>
      <w:tr w:rsidR="00D03882" w14:paraId="129D76C5" w14:textId="77777777">
        <w:trPr>
          <w:gridAfter w:val="1"/>
          <w:wAfter w:w="10" w:type="dxa"/>
        </w:trPr>
        <w:tc>
          <w:tcPr>
            <w:tcW w:w="927" w:type="dxa"/>
          </w:tcPr>
          <w:p w14:paraId="2106EB82" w14:textId="3DE215FE" w:rsidR="00D03882" w:rsidRDefault="00D03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2185AD2D" w14:textId="6052EF60" w:rsidR="00D03882" w:rsidRDefault="00D0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perbedaan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cerita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berita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Sub-CPMK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0514DBF" w14:textId="072EC44B" w:rsidR="00D03882" w:rsidRPr="00D03882" w:rsidRDefault="00D03882" w:rsidP="00D03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Ketepatan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perbedaan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berita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fakta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30" w:type="dxa"/>
            <w:vAlign w:val="center"/>
          </w:tcPr>
          <w:p w14:paraId="6A206D47" w14:textId="22A45EAE" w:rsidR="00D03882" w:rsidRDefault="00D03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274DC0D3" w14:textId="77777777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F7B20">
              <w:rPr>
                <w:rFonts w:ascii="Arial" w:eastAsia="Arial" w:hAnsi="Arial" w:cs="Arial"/>
                <w:sz w:val="20"/>
                <w:szCs w:val="20"/>
              </w:rPr>
              <w:t>Model discovery learning</w:t>
            </w:r>
          </w:p>
          <w:p w14:paraId="6CEB37D1" w14:textId="77777777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Metode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diskusi</w:t>
            </w:r>
            <w:proofErr w:type="spellEnd"/>
          </w:p>
          <w:p w14:paraId="16C92C9D" w14:textId="77777777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EC134DD" w14:textId="77777777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perbedaan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apresiasi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90D3546" w14:textId="1515D41C" w:rsidR="00D03882" w:rsidRPr="00D03882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F7B20">
              <w:rPr>
                <w:rFonts w:ascii="Arial" w:eastAsia="Arial" w:hAnsi="Arial" w:cs="Arial"/>
                <w:sz w:val="20"/>
                <w:szCs w:val="20"/>
              </w:rPr>
              <w:t>TM &amp; BM (2 x (2 x 50”)</w:t>
            </w:r>
          </w:p>
        </w:tc>
        <w:tc>
          <w:tcPr>
            <w:tcW w:w="1620" w:type="dxa"/>
            <w:vAlign w:val="center"/>
          </w:tcPr>
          <w:p w14:paraId="0AC1C1A2" w14:textId="610E0287" w:rsidR="00D03882" w:rsidRDefault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462E196D" w14:textId="50D8801D" w:rsidR="00D03882" w:rsidRPr="00237007" w:rsidRDefault="00AF7B20" w:rsidP="00D03882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perbedaan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antara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cerita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berita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13" w:type="dxa"/>
            <w:vAlign w:val="center"/>
          </w:tcPr>
          <w:p w14:paraId="71923F90" w14:textId="5863C002" w:rsidR="00D03882" w:rsidRDefault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41A32F4C" w14:textId="77777777">
        <w:trPr>
          <w:gridAfter w:val="1"/>
          <w:wAfter w:w="10" w:type="dxa"/>
        </w:trPr>
        <w:tc>
          <w:tcPr>
            <w:tcW w:w="927" w:type="dxa"/>
          </w:tcPr>
          <w:p w14:paraId="239CB71D" w14:textId="2C5A4177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4E299B3E" w14:textId="4D3C3D84" w:rsidR="00AF7B20" w:rsidRDefault="00AF7B20" w:rsidP="00AF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hakikat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jenis-jenis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D038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Sub-CPMK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700" w:type="dxa"/>
          </w:tcPr>
          <w:p w14:paraId="2D356CD8" w14:textId="3E0B86FC" w:rsidR="00AF7B20" w:rsidRPr="00D03882" w:rsidRDefault="00AF7B20" w:rsidP="00AF7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Ketepatan</w:t>
            </w:r>
            <w:proofErr w:type="spellEnd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jenis-jenis</w:t>
            </w:r>
            <w:proofErr w:type="spellEnd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</w:p>
        </w:tc>
        <w:tc>
          <w:tcPr>
            <w:tcW w:w="2430" w:type="dxa"/>
            <w:vAlign w:val="center"/>
          </w:tcPr>
          <w:p w14:paraId="759D73B5" w14:textId="3029A52F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346CCD68" w14:textId="14CD218E" w:rsidR="00AF7B20" w:rsidRPr="00AF7B20" w:rsidRDefault="00AF7B20" w:rsidP="00AF7B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discovery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hakikat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jenis-jenis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4D10E2ED" w14:textId="348B8EBB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BDE7744" w14:textId="51EC8AA8" w:rsidR="00AF7B20" w:rsidRPr="00237007" w:rsidRDefault="00AF7B20" w:rsidP="00AF7B20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hakikat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jenis-jenis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13" w:type="dxa"/>
            <w:vAlign w:val="center"/>
          </w:tcPr>
          <w:p w14:paraId="40922506" w14:textId="7A904005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73971388" w14:textId="77777777">
        <w:trPr>
          <w:gridAfter w:val="1"/>
          <w:wAfter w:w="10" w:type="dxa"/>
        </w:trPr>
        <w:tc>
          <w:tcPr>
            <w:tcW w:w="927" w:type="dxa"/>
          </w:tcPr>
          <w:p w14:paraId="65C5E3C7" w14:textId="73901740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73C03BEE" w14:textId="4F7BCDAE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unsur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pembangun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intrinsik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5).</w:t>
            </w:r>
          </w:p>
        </w:tc>
        <w:tc>
          <w:tcPr>
            <w:tcW w:w="2700" w:type="dxa"/>
          </w:tcPr>
          <w:p w14:paraId="07092675" w14:textId="5CC7DB78" w:rsidR="00AF7B20" w:rsidRPr="00AF7B20" w:rsidRDefault="00AF7B20" w:rsidP="00AF7B20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menjelaskan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unsur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pembangun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color w:val="000000"/>
              </w:rPr>
              <w:t>intrinsik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)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</w:p>
        </w:tc>
        <w:tc>
          <w:tcPr>
            <w:tcW w:w="2430" w:type="dxa"/>
            <w:vAlign w:val="center"/>
          </w:tcPr>
          <w:p w14:paraId="05150E41" w14:textId="3B8618E4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7C3565A5" w14:textId="3857CEC0" w:rsidR="00AF7B20" w:rsidRPr="00AF7B20" w:rsidRDefault="00AF7B20" w:rsidP="00AF7B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discovery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unsur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pembangun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color w:val="000000"/>
              </w:rPr>
              <w:t>intrinsik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) </w:t>
            </w:r>
            <w:proofErr w:type="spellStart"/>
            <w:r>
              <w:rPr>
                <w:rFonts w:ascii="Cambria" w:hAnsi="Cambria"/>
                <w:color w:val="000000"/>
              </w:rPr>
              <w:t>dalam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27896C0B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29BED47C" w14:textId="64D54236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unsur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pembangun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intrinsik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18EA67A6" w14:textId="645A08E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2FE8C296" w14:textId="77777777">
        <w:trPr>
          <w:gridAfter w:val="1"/>
          <w:wAfter w:w="10" w:type="dxa"/>
        </w:trPr>
        <w:tc>
          <w:tcPr>
            <w:tcW w:w="927" w:type="dxa"/>
          </w:tcPr>
          <w:p w14:paraId="57312BF3" w14:textId="0F7DCF62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50" w:type="dxa"/>
          </w:tcPr>
          <w:p w14:paraId="146FEA16" w14:textId="4232588C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manfaat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langkah-langkah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apresiasi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6).</w:t>
            </w:r>
          </w:p>
        </w:tc>
        <w:tc>
          <w:tcPr>
            <w:tcW w:w="2700" w:type="dxa"/>
          </w:tcPr>
          <w:p w14:paraId="47193667" w14:textId="77777777" w:rsidR="00AF7B20" w:rsidRDefault="00AF7B20" w:rsidP="00AF7B20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menjelaskan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manfaat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langkah-langkah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apresiasi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</w:p>
          <w:p w14:paraId="24741B8C" w14:textId="77777777" w:rsidR="00AF7B20" w:rsidRPr="00AF7B20" w:rsidRDefault="00AF7B20" w:rsidP="00AF7B20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5517D43" w14:textId="1335F602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723F3E0A" w14:textId="6F02C4C4" w:rsidR="00AF7B20" w:rsidRPr="009568D9" w:rsidRDefault="009568D9" w:rsidP="00AF7B20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discovery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unsur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pembangun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color w:val="000000"/>
              </w:rPr>
              <w:t>intrinsik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) </w:t>
            </w:r>
            <w:proofErr w:type="spellStart"/>
            <w:r>
              <w:rPr>
                <w:rFonts w:ascii="Cambria" w:hAnsi="Cambria"/>
                <w:color w:val="000000"/>
              </w:rPr>
              <w:t>dalam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7F3C0981" w14:textId="03FF8C34" w:rsidR="00AF7B20" w:rsidRDefault="009568D9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D458E14" w14:textId="1B90A9B6" w:rsidR="00AF7B20" w:rsidRPr="00237007" w:rsidRDefault="009568D9" w:rsidP="00AF7B20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manfaat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langkah-langkah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apresiasi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kajian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3068649E" w14:textId="72CD1E4C" w:rsidR="00AF7B20" w:rsidRDefault="009568D9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5D07549A" w14:textId="77777777">
        <w:trPr>
          <w:gridAfter w:val="1"/>
          <w:wAfter w:w="10" w:type="dxa"/>
        </w:trPr>
        <w:tc>
          <w:tcPr>
            <w:tcW w:w="927" w:type="dxa"/>
          </w:tcPr>
          <w:p w14:paraId="645D011E" w14:textId="7D45741B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050" w:type="dxa"/>
          </w:tcPr>
          <w:p w14:paraId="5F00B510" w14:textId="39AEDA5C" w:rsidR="00AF7B20" w:rsidRP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menjelaskan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perkembangan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7B20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AF7B20">
              <w:rPr>
                <w:rFonts w:ascii="Arial" w:eastAsia="Arial" w:hAnsi="Arial" w:cs="Arial"/>
                <w:sz w:val="20"/>
                <w:szCs w:val="20"/>
              </w:rPr>
              <w:t xml:space="preserve"> di Indonesia.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7).</w:t>
            </w:r>
          </w:p>
        </w:tc>
        <w:tc>
          <w:tcPr>
            <w:tcW w:w="2700" w:type="dxa"/>
          </w:tcPr>
          <w:p w14:paraId="5009A3AD" w14:textId="77777777" w:rsidR="00AF7B20" w:rsidRDefault="00AF7B20" w:rsidP="00AF7B20">
            <w:pPr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menjelaskan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perkembangan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di Indonesia</w:t>
            </w:r>
          </w:p>
          <w:p w14:paraId="392F067F" w14:textId="77777777" w:rsidR="00AF7B20" w:rsidRPr="00AF7B20" w:rsidRDefault="00AF7B20" w:rsidP="00AF7B20">
            <w:pPr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C190E40" w14:textId="182B60AD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  <w:vAlign w:val="center"/>
          </w:tcPr>
          <w:p w14:paraId="48449E77" w14:textId="58439581" w:rsidR="00AF7B20" w:rsidRDefault="009568D9" w:rsidP="00AF7B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discovery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unsur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pembangun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/>
                <w:color w:val="000000"/>
              </w:rPr>
              <w:t>intrinsik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) </w:t>
            </w:r>
            <w:proofErr w:type="spellStart"/>
            <w:r>
              <w:rPr>
                <w:rFonts w:ascii="Cambria" w:hAnsi="Cambria"/>
                <w:color w:val="000000"/>
              </w:rPr>
              <w:t>dalam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0B8026AE" w14:textId="7DB25D23" w:rsidR="00AF7B20" w:rsidRDefault="009568D9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4E58A6D2" w14:textId="17CB717A" w:rsidR="00AF7B20" w:rsidRPr="00237007" w:rsidRDefault="009568D9" w:rsidP="00AF7B20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perkembangan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Indonesia</w:t>
            </w:r>
          </w:p>
        </w:tc>
        <w:tc>
          <w:tcPr>
            <w:tcW w:w="1013" w:type="dxa"/>
            <w:vAlign w:val="center"/>
          </w:tcPr>
          <w:p w14:paraId="3A049650" w14:textId="421046AA" w:rsidR="00AF7B20" w:rsidRDefault="009568D9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7F9A1D8A" w14:textId="77777777">
        <w:tc>
          <w:tcPr>
            <w:tcW w:w="927" w:type="dxa"/>
            <w:shd w:val="clear" w:color="auto" w:fill="D9D9D9"/>
          </w:tcPr>
          <w:p w14:paraId="05D54C82" w14:textId="77777777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62E4D3B1" w14:textId="72333C18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  <w:r w:rsidR="00FE18F2"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</w:tr>
      <w:tr w:rsidR="008F5DB1" w14:paraId="3AD7FE6B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566C3B15" w14:textId="1E553E5B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4050" w:type="dxa"/>
          </w:tcPr>
          <w:p w14:paraId="11236987" w14:textId="0B591826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menurut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Abrams.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 8).</w:t>
            </w:r>
          </w:p>
        </w:tc>
        <w:tc>
          <w:tcPr>
            <w:tcW w:w="2700" w:type="dxa"/>
          </w:tcPr>
          <w:p w14:paraId="2D677690" w14:textId="0F7FE835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menjelaskan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4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menurut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Abrams.</w:t>
            </w:r>
          </w:p>
        </w:tc>
        <w:tc>
          <w:tcPr>
            <w:tcW w:w="2430" w:type="dxa"/>
            <w:vAlign w:val="center"/>
          </w:tcPr>
          <w:p w14:paraId="753C404F" w14:textId="3DF8CC82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2250" w:type="dxa"/>
          </w:tcPr>
          <w:p w14:paraId="424D3F63" w14:textId="1BE108E5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discovery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Mengkaji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empat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menurut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Abrams</w:t>
            </w:r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28858DA3" w14:textId="7777777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8CE5C2A" w14:textId="26F4E9D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menurut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Abrams; </w:t>
            </w:r>
          </w:p>
        </w:tc>
        <w:tc>
          <w:tcPr>
            <w:tcW w:w="1013" w:type="dxa"/>
            <w:vAlign w:val="center"/>
          </w:tcPr>
          <w:p w14:paraId="3FB26BA2" w14:textId="2FBE9A7A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5B4B9FB4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0B481D2D" w14:textId="1C57B3D9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050" w:type="dxa"/>
          </w:tcPr>
          <w:p w14:paraId="6893F3B4" w14:textId="24E195D9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objektif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 9)</w:t>
            </w:r>
          </w:p>
        </w:tc>
        <w:tc>
          <w:tcPr>
            <w:tcW w:w="2700" w:type="dxa"/>
          </w:tcPr>
          <w:p w14:paraId="087DF7EF" w14:textId="34C98731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objektif</w:t>
            </w:r>
            <w:proofErr w:type="spellEnd"/>
          </w:p>
        </w:tc>
        <w:tc>
          <w:tcPr>
            <w:tcW w:w="2430" w:type="dxa"/>
            <w:vAlign w:val="center"/>
          </w:tcPr>
          <w:p w14:paraId="639D3675" w14:textId="54D62E4B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7229B204" w14:textId="231EE6FA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objektif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449F4454" w14:textId="7777777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2D0D348A" w14:textId="341FDC33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objektif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6EA56CCB" w14:textId="2E571F9D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486F5C9B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7F3AB53F" w14:textId="043B3A4D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050" w:type="dxa"/>
          </w:tcPr>
          <w:p w14:paraId="0A483191" w14:textId="2173DCCD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ekspresif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 10)</w:t>
            </w:r>
          </w:p>
        </w:tc>
        <w:tc>
          <w:tcPr>
            <w:tcW w:w="2700" w:type="dxa"/>
          </w:tcPr>
          <w:p w14:paraId="03BAF6B4" w14:textId="62CA06B7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ekspresif</w:t>
            </w:r>
            <w:proofErr w:type="spellEnd"/>
          </w:p>
        </w:tc>
        <w:tc>
          <w:tcPr>
            <w:tcW w:w="2430" w:type="dxa"/>
            <w:vAlign w:val="center"/>
          </w:tcPr>
          <w:p w14:paraId="3696FCA2" w14:textId="1768737D" w:rsidR="008F5DB1" w:rsidRP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2663A7D5" w14:textId="738FB79E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lastRenderedPageBreak/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espresif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582A644E" w14:textId="7777777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6D56DA93" w14:textId="0C85C18D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ekspresif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380C3C3A" w14:textId="5F648454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17EAD80E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7340707C" w14:textId="5D8C291D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050" w:type="dxa"/>
          </w:tcPr>
          <w:p w14:paraId="0A283E82" w14:textId="045E4D62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pragmatik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11) </w:t>
            </w:r>
          </w:p>
        </w:tc>
        <w:tc>
          <w:tcPr>
            <w:tcW w:w="2700" w:type="dxa"/>
          </w:tcPr>
          <w:p w14:paraId="3094D1D6" w14:textId="28E28925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pragmatik</w:t>
            </w:r>
            <w:proofErr w:type="spellEnd"/>
          </w:p>
        </w:tc>
        <w:tc>
          <w:tcPr>
            <w:tcW w:w="2430" w:type="dxa"/>
            <w:vAlign w:val="center"/>
          </w:tcPr>
          <w:p w14:paraId="5842CD7E" w14:textId="1D235369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142E90BC" w14:textId="6B842E71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pragmatik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597334CB" w14:textId="7777777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3BD27F0" w14:textId="7D2693EF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pragmatik</w:t>
            </w:r>
            <w:proofErr w:type="spellEnd"/>
          </w:p>
        </w:tc>
        <w:tc>
          <w:tcPr>
            <w:tcW w:w="1013" w:type="dxa"/>
            <w:vAlign w:val="center"/>
          </w:tcPr>
          <w:p w14:paraId="7AB1F402" w14:textId="784B899B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2CB55900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1ED58B15" w14:textId="3ACCA3C9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050" w:type="dxa"/>
          </w:tcPr>
          <w:p w14:paraId="01455736" w14:textId="1A727872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sosialisme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12)</w:t>
            </w:r>
          </w:p>
        </w:tc>
        <w:tc>
          <w:tcPr>
            <w:tcW w:w="2700" w:type="dxa"/>
          </w:tcPr>
          <w:p w14:paraId="5C2F5708" w14:textId="15B4257D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sosialisme</w:t>
            </w:r>
            <w:proofErr w:type="spellEnd"/>
          </w:p>
        </w:tc>
        <w:tc>
          <w:tcPr>
            <w:tcW w:w="2430" w:type="dxa"/>
            <w:vAlign w:val="center"/>
          </w:tcPr>
          <w:p w14:paraId="1F2AB263" w14:textId="6F43A42E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440A5529" w14:textId="48F6A39B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sosialisme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5B71CD86" w14:textId="68859D25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37E68065" w14:textId="5487A395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sosialisme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20D8800E" w14:textId="04EB0A3B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6D22BD20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4C8E79FB" w14:textId="6B41B575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050" w:type="dxa"/>
          </w:tcPr>
          <w:p w14:paraId="10EA67E8" w14:textId="6F85F179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feminisme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13)</w:t>
            </w:r>
          </w:p>
        </w:tc>
        <w:tc>
          <w:tcPr>
            <w:tcW w:w="2700" w:type="dxa"/>
          </w:tcPr>
          <w:p w14:paraId="0BA0DAF8" w14:textId="3B0EE61B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feminisme</w:t>
            </w:r>
            <w:proofErr w:type="spellEnd"/>
          </w:p>
        </w:tc>
        <w:tc>
          <w:tcPr>
            <w:tcW w:w="2430" w:type="dxa"/>
            <w:vAlign w:val="center"/>
          </w:tcPr>
          <w:p w14:paraId="34FD0B99" w14:textId="10FE6C07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6AB2CC90" w14:textId="38EF4335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lastRenderedPageBreak/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feminisme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685EA44D" w14:textId="68EA7F5D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11D1FEB5" w14:textId="1FDA8A7B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feminisme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1013" w:type="dxa"/>
            <w:vAlign w:val="center"/>
          </w:tcPr>
          <w:p w14:paraId="40252C56" w14:textId="47F423EB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F5DB1" w14:paraId="4FCA2ADF" w14:textId="77777777" w:rsidTr="006723BA">
        <w:trPr>
          <w:gridAfter w:val="1"/>
          <w:wAfter w:w="10" w:type="dxa"/>
        </w:trPr>
        <w:tc>
          <w:tcPr>
            <w:tcW w:w="927" w:type="dxa"/>
          </w:tcPr>
          <w:p w14:paraId="6926931B" w14:textId="15137368" w:rsidR="008F5DB1" w:rsidRDefault="008F5DB1" w:rsidP="008F5DB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07E650B3" w14:textId="16BAA59D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mengkaji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8F5DB1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F5DB1">
              <w:rPr>
                <w:rFonts w:ascii="Arial" w:eastAsia="Arial" w:hAnsi="Arial" w:cs="Arial"/>
                <w:sz w:val="20"/>
                <w:szCs w:val="20"/>
              </w:rPr>
              <w:t>humanisme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(Sub-CPMK 14)</w:t>
            </w:r>
          </w:p>
        </w:tc>
        <w:tc>
          <w:tcPr>
            <w:tcW w:w="2700" w:type="dxa"/>
          </w:tcPr>
          <w:p w14:paraId="29B286FF" w14:textId="459E6E67" w:rsidR="008F5DB1" w:rsidRDefault="008F5DB1" w:rsidP="008F5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Ketepatan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humanisme</w:t>
            </w:r>
            <w:proofErr w:type="spellEnd"/>
          </w:p>
        </w:tc>
        <w:tc>
          <w:tcPr>
            <w:tcW w:w="2430" w:type="dxa"/>
            <w:vAlign w:val="center"/>
          </w:tcPr>
          <w:p w14:paraId="40F19F4E" w14:textId="0B831101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250" w:type="dxa"/>
          </w:tcPr>
          <w:p w14:paraId="107955CC" w14:textId="4DF2102F" w:rsidR="008F5DB1" w:rsidRDefault="008F5DB1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Model </w:t>
            </w:r>
            <w:r>
              <w:rPr>
                <w:rFonts w:ascii="Cambria" w:hAnsi="Cambria"/>
                <w:i/>
                <w:iCs/>
                <w:color w:val="000000"/>
              </w:rPr>
              <w:t>problem based learning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Metode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diskusi</w:t>
            </w:r>
            <w:proofErr w:type="spellEnd"/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Penugasan</w:t>
            </w:r>
            <w:proofErr w:type="spellEnd"/>
            <w:r>
              <w:rPr>
                <w:rFonts w:ascii="Cambria" w:hAnsi="Cambria"/>
                <w:color w:val="000000"/>
              </w:rPr>
              <w:t>:</w:t>
            </w:r>
            <w:r>
              <w:rPr>
                <w:rFonts w:ascii="Cambria" w:hAnsi="Cambria"/>
                <w:color w:val="000000"/>
              </w:rPr>
              <w:br/>
            </w:r>
            <w:proofErr w:type="spellStart"/>
            <w:r>
              <w:rPr>
                <w:rFonts w:ascii="Cambria" w:hAnsi="Cambria"/>
                <w:color w:val="000000"/>
              </w:rPr>
              <w:t>membuat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kajian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dan </w:t>
            </w:r>
            <w:proofErr w:type="spellStart"/>
            <w:r>
              <w:rPr>
                <w:rFonts w:ascii="Cambria" w:hAnsi="Cambria"/>
                <w:color w:val="00000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prosa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fiksi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pendekatan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mimetik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: </w:t>
            </w:r>
            <w:proofErr w:type="spellStart"/>
            <w:r>
              <w:rPr>
                <w:rFonts w:ascii="Cambria" w:hAnsi="Cambria"/>
                <w:color w:val="000000"/>
              </w:rPr>
              <w:t>humanisme</w:t>
            </w:r>
            <w:proofErr w:type="spellEnd"/>
            <w:r>
              <w:rPr>
                <w:rFonts w:ascii="Cambria" w:hAnsi="Cambria"/>
                <w:color w:val="000000"/>
              </w:rPr>
              <w:br/>
              <w:t>TM &amp; BM (2 x 50”)</w:t>
            </w:r>
          </w:p>
        </w:tc>
        <w:tc>
          <w:tcPr>
            <w:tcW w:w="1620" w:type="dxa"/>
            <w:vAlign w:val="center"/>
          </w:tcPr>
          <w:p w14:paraId="19DD1A26" w14:textId="0724F458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LMS Universitas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60" w:type="dxa"/>
            <w:vAlign w:val="center"/>
          </w:tcPr>
          <w:p w14:paraId="5240EFA2" w14:textId="07FFBC67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pengkajian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prosa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fiksi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pendekatan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mimetik</w:t>
            </w:r>
            <w:proofErr w:type="spellEnd"/>
            <w:r w:rsidRPr="0023700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237007">
              <w:rPr>
                <w:rFonts w:ascii="Arial" w:eastAsia="Arial" w:hAnsi="Arial" w:cs="Arial"/>
                <w:sz w:val="20"/>
                <w:szCs w:val="20"/>
              </w:rPr>
              <w:t>humanisme</w:t>
            </w:r>
            <w:proofErr w:type="spellEnd"/>
          </w:p>
        </w:tc>
        <w:tc>
          <w:tcPr>
            <w:tcW w:w="1013" w:type="dxa"/>
            <w:vAlign w:val="center"/>
          </w:tcPr>
          <w:p w14:paraId="2035ECCD" w14:textId="383D6F0C" w:rsidR="008F5DB1" w:rsidRDefault="00FE18F2" w:rsidP="008F5DB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F7B20" w14:paraId="3D7646D2" w14:textId="77777777">
        <w:tc>
          <w:tcPr>
            <w:tcW w:w="927" w:type="dxa"/>
            <w:shd w:val="clear" w:color="auto" w:fill="D9D9D9"/>
          </w:tcPr>
          <w:p w14:paraId="276F5725" w14:textId="77777777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756EF9E9" w14:textId="27D9F78D" w:rsidR="00AF7B20" w:rsidRDefault="00AF7B20" w:rsidP="00AF7B2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Akhir Semester                                                                                                                  </w:t>
            </w:r>
          </w:p>
        </w:tc>
      </w:tr>
      <w:tr w:rsidR="00AF7B20" w14:paraId="1EF190F1" w14:textId="77777777">
        <w:trPr>
          <w:gridAfter w:val="1"/>
          <w:wAfter w:w="10" w:type="dxa"/>
        </w:trPr>
        <w:tc>
          <w:tcPr>
            <w:tcW w:w="927" w:type="dxa"/>
          </w:tcPr>
          <w:p w14:paraId="7D87C4C5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C94BBA4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EF6901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9C30D2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099985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5343C1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5B250C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11A9175A" w14:textId="77777777" w:rsidR="00AF7B20" w:rsidRDefault="00AF7B20" w:rsidP="00AF7B2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34523EB3" w14:textId="77777777" w:rsidR="00B743A1" w:rsidRDefault="00B743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C2800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77312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66909" w14:textId="77777777" w:rsidR="00B743A1" w:rsidRDefault="00B743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83C88" w14:textId="77777777" w:rsidR="00B743A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 Systemic Functional Linguistics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B743A1" w14:paraId="4D2CCEDE" w14:textId="77777777">
        <w:tc>
          <w:tcPr>
            <w:tcW w:w="1680" w:type="dxa"/>
            <w:vAlign w:val="center"/>
          </w:tcPr>
          <w:p w14:paraId="55972B6F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236A2F3F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3BA34945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023EBD8D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975" w:type="dxa"/>
            <w:vAlign w:val="center"/>
          </w:tcPr>
          <w:p w14:paraId="3BFA89C3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95" w:type="dxa"/>
            <w:vAlign w:val="center"/>
          </w:tcPr>
          <w:p w14:paraId="1583D8E2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7E2414D0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Kinerja</w:t>
            </w:r>
          </w:p>
        </w:tc>
        <w:tc>
          <w:tcPr>
            <w:tcW w:w="1965" w:type="dxa"/>
            <w:vAlign w:val="center"/>
          </w:tcPr>
          <w:p w14:paraId="493F710A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5" w:type="dxa"/>
            <w:vAlign w:val="center"/>
          </w:tcPr>
          <w:p w14:paraId="21E061A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755" w:type="dxa"/>
            <w:vAlign w:val="center"/>
          </w:tcPr>
          <w:p w14:paraId="381009E8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85" w:type="dxa"/>
            <w:vAlign w:val="center"/>
          </w:tcPr>
          <w:p w14:paraId="5A58DDE0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370" w:type="dxa"/>
          </w:tcPr>
          <w:p w14:paraId="1E44B6FD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B743A1" w14:paraId="499F7982" w14:textId="77777777">
        <w:tc>
          <w:tcPr>
            <w:tcW w:w="1680" w:type="dxa"/>
          </w:tcPr>
          <w:p w14:paraId="4B08F503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31AC502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A8CB141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278DB76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1881755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CF3ED12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4DAB989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160C8920" w14:textId="7EA4E183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9F5479F" w14:textId="7EF3C352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51C9850A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B01A83A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1FD90582" w14:textId="77777777">
        <w:tc>
          <w:tcPr>
            <w:tcW w:w="1680" w:type="dxa"/>
          </w:tcPr>
          <w:p w14:paraId="06055229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52DB1E2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50DED6B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259CBD5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9ED796D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6583CA4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21B2497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6657737E" w14:textId="166C495E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3F6A349" w14:textId="529CA429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67E2F152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850D3C6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641F4758" w14:textId="77777777">
        <w:tc>
          <w:tcPr>
            <w:tcW w:w="1680" w:type="dxa"/>
          </w:tcPr>
          <w:p w14:paraId="63B51701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354065D8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028FD934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38C492D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7E0206A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C483D8E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A6E2928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F2DC2B0" w14:textId="5347487B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992CE01" w14:textId="5A1F91D4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2FF5BDC7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017E44BA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278EF719" w14:textId="77777777">
        <w:tc>
          <w:tcPr>
            <w:tcW w:w="1680" w:type="dxa"/>
          </w:tcPr>
          <w:p w14:paraId="1F00E884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Sub-CPMK 4</w:t>
            </w:r>
          </w:p>
        </w:tc>
        <w:tc>
          <w:tcPr>
            <w:tcW w:w="1080" w:type="dxa"/>
            <w:vAlign w:val="center"/>
          </w:tcPr>
          <w:p w14:paraId="00E4E454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68180BDB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D8BCA3D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6DA9139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A023CB5" w14:textId="77777777" w:rsidR="00B743A1" w:rsidRDefault="00B743A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02DFAF1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5A4DD0B0" w14:textId="70B46C66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64BD205" w14:textId="23DF04EC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55C4F1B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7F7ADD76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4678B78F" w14:textId="77777777">
        <w:tc>
          <w:tcPr>
            <w:tcW w:w="1680" w:type="dxa"/>
          </w:tcPr>
          <w:p w14:paraId="32AA3E0B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481AFC2B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4E48E519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5D89C400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9311EA0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70A5CF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895CD31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5EDA638" w14:textId="54AF7D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90E8EE1" w14:textId="6F29E038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3E8C3417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23B734F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78C5DB11" w14:textId="77777777">
        <w:tc>
          <w:tcPr>
            <w:tcW w:w="1680" w:type="dxa"/>
          </w:tcPr>
          <w:p w14:paraId="2026C723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0AB2498F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4BC9D22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02E5054F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709672A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EC78A55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812A1B7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3DD2C438" w14:textId="6B6D142C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9BE70E8" w14:textId="6F98B0D8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79FE68F1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00CDEA3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743A1" w14:paraId="2AD2CFF2" w14:textId="77777777">
        <w:tc>
          <w:tcPr>
            <w:tcW w:w="1680" w:type="dxa"/>
          </w:tcPr>
          <w:p w14:paraId="597222CB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0AADBD43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6425BF3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7ACE6459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AEC99D3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1D61848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D6E59D2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1D78BB10" w14:textId="52ABC2EF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BAD0C43" w14:textId="5E231CEB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85" w:type="dxa"/>
            <w:vAlign w:val="center"/>
          </w:tcPr>
          <w:p w14:paraId="78BC29B2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5989D2E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743A1" w14:paraId="3F7F8913" w14:textId="77777777">
        <w:tc>
          <w:tcPr>
            <w:tcW w:w="1680" w:type="dxa"/>
          </w:tcPr>
          <w:p w14:paraId="74802F68" w14:textId="77777777" w:rsidR="00B743A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80" w:type="dxa"/>
            <w:vAlign w:val="center"/>
          </w:tcPr>
          <w:p w14:paraId="74A7A755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5ECB6023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3B340D16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6E6CDD2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F72E068" w14:textId="77777777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517DDEF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605" w:type="dxa"/>
            <w:vAlign w:val="center"/>
          </w:tcPr>
          <w:p w14:paraId="1FA9DFE2" w14:textId="22623AD8" w:rsidR="00B743A1" w:rsidRDefault="00B743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2FEB492" w14:textId="72032B66" w:rsidR="00B743A1" w:rsidRDefault="00FE18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185" w:type="dxa"/>
            <w:vAlign w:val="center"/>
          </w:tcPr>
          <w:p w14:paraId="10622C38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370" w:type="dxa"/>
            <w:vAlign w:val="center"/>
          </w:tcPr>
          <w:p w14:paraId="21471864" w14:textId="77777777" w:rsidR="00B743A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1ABA6217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51CB11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E84CA8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177B6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EA612D" w14:textId="05FCB86B" w:rsidR="00B743A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E18F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19ECFF0" w14:textId="77777777" w:rsidR="00B743A1" w:rsidRDefault="00B74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C2D29" w14:textId="66BF7F27" w:rsidR="00B743A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67D6B38" w14:textId="368466BC" w:rsidR="00B743A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867763">
        <w:rPr>
          <w:rFonts w:ascii="Times New Roman" w:eastAsia="Times New Roman" w:hAnsi="Times New Roman" w:cs="Times New Roman"/>
          <w:sz w:val="24"/>
          <w:szCs w:val="24"/>
        </w:rPr>
        <w:tab/>
      </w:r>
      <w:r w:rsidR="00867763">
        <w:rPr>
          <w:rFonts w:ascii="Times New Roman" w:eastAsia="Times New Roman" w:hAnsi="Times New Roman" w:cs="Times New Roman"/>
          <w:sz w:val="24"/>
          <w:szCs w:val="24"/>
        </w:rPr>
        <w:tab/>
      </w:r>
      <w:r w:rsidR="0086776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E18F2">
        <w:rPr>
          <w:rFonts w:ascii="Times New Roman" w:eastAsia="Times New Roman" w:hAnsi="Times New Roman" w:cs="Times New Roman"/>
          <w:sz w:val="24"/>
          <w:szCs w:val="24"/>
        </w:rPr>
        <w:t>Wildan</w:t>
      </w:r>
      <w:proofErr w:type="spellEnd"/>
      <w:r w:rsidR="00FE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18F2">
        <w:rPr>
          <w:rFonts w:ascii="Times New Roman" w:eastAsia="Times New Roman" w:hAnsi="Times New Roman" w:cs="Times New Roman"/>
          <w:sz w:val="24"/>
          <w:szCs w:val="24"/>
        </w:rPr>
        <w:t>F</w:t>
      </w:r>
      <w:r w:rsidR="00867763">
        <w:rPr>
          <w:rFonts w:ascii="Times New Roman" w:eastAsia="Times New Roman" w:hAnsi="Times New Roman" w:cs="Times New Roman"/>
          <w:sz w:val="24"/>
          <w:szCs w:val="24"/>
        </w:rPr>
        <w:t>auzi</w:t>
      </w:r>
      <w:proofErr w:type="spellEnd"/>
      <w:r w:rsidR="0086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7763">
        <w:rPr>
          <w:rFonts w:ascii="Times New Roman" w:eastAsia="Times New Roman" w:hAnsi="Times New Roman" w:cs="Times New Roman"/>
          <w:sz w:val="24"/>
          <w:szCs w:val="24"/>
        </w:rPr>
        <w:t>Mubarock,M.Pd</w:t>
      </w:r>
      <w:proofErr w:type="spellEnd"/>
      <w:r w:rsidR="00FE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743A1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mb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4CB9"/>
    <w:multiLevelType w:val="multilevel"/>
    <w:tmpl w:val="30C0C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674EBE"/>
    <w:multiLevelType w:val="multilevel"/>
    <w:tmpl w:val="1F58D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87588">
    <w:abstractNumId w:val="0"/>
  </w:num>
  <w:num w:numId="2" w16cid:durableId="163513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A1"/>
    <w:rsid w:val="00237007"/>
    <w:rsid w:val="00244E87"/>
    <w:rsid w:val="00317BFA"/>
    <w:rsid w:val="00867763"/>
    <w:rsid w:val="008F5DB1"/>
    <w:rsid w:val="009568D9"/>
    <w:rsid w:val="00AF7B20"/>
    <w:rsid w:val="00B743A1"/>
    <w:rsid w:val="00D03882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C4AB"/>
  <w15:docId w15:val="{0AC85F71-BD21-46DC-BD59-7F05C46C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Rektor</cp:lastModifiedBy>
  <cp:revision>4</cp:revision>
  <dcterms:created xsi:type="dcterms:W3CDTF">2023-05-13T08:38:00Z</dcterms:created>
  <dcterms:modified xsi:type="dcterms:W3CDTF">2023-05-15T08:11:00Z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