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506"/>
        <w:gridCol w:w="535"/>
        <w:gridCol w:w="1733"/>
        <w:gridCol w:w="1701"/>
        <w:gridCol w:w="992"/>
        <w:gridCol w:w="851"/>
        <w:gridCol w:w="1383"/>
        <w:tblGridChange w:id="0">
          <w:tblGrid>
            <w:gridCol w:w="3406"/>
            <w:gridCol w:w="1397"/>
            <w:gridCol w:w="24"/>
            <w:gridCol w:w="2400"/>
            <w:gridCol w:w="190"/>
            <w:gridCol w:w="2506"/>
            <w:gridCol w:w="535"/>
            <w:gridCol w:w="1733"/>
            <w:gridCol w:w="1701"/>
            <w:gridCol w:w="992"/>
            <w:gridCol w:w="851"/>
            <w:gridCol w:w="1383"/>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Pr>
              <w:drawing>
                <wp:inline distB="0" distT="0" distL="0" distR="0">
                  <wp:extent cx="805729" cy="813526"/>
                  <wp:effectExtent b="0" l="0" r="0" t="0"/>
                  <wp:docPr id="14590559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vAlign w:val="center"/>
          </w:tcPr>
          <w:p w:rsidR="00000000" w:rsidDel="00000000" w:rsidP="00000000" w:rsidRDefault="00000000" w:rsidRPr="00000000" w14:paraId="00000003">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UNIVERSITAS PAKUAN</w:t>
            </w:r>
          </w:p>
          <w:p w:rsidR="00000000" w:rsidDel="00000000" w:rsidP="00000000" w:rsidRDefault="00000000" w:rsidRPr="00000000" w14:paraId="00000004">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shd w:fill="5b9bd5" w:val="clear"/>
            <w:vAlign w:val="center"/>
          </w:tcPr>
          <w:p w:rsidR="00000000" w:rsidDel="00000000" w:rsidP="00000000" w:rsidRDefault="00000000" w:rsidRPr="00000000" w14:paraId="0000001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PEMBELAJARAN SEMESTER (RPS)</w:t>
            </w:r>
          </w:p>
        </w:tc>
      </w:tr>
      <w:tr>
        <w:trPr>
          <w:cantSplit w:val="0"/>
          <w:tblHeader w:val="0"/>
        </w:trPr>
        <w:tc>
          <w:tcPr>
            <w:vAlign w:val="center"/>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vAlign w:val="center"/>
          </w:tcPr>
          <w:p w:rsidR="00000000" w:rsidDel="00000000" w:rsidP="00000000" w:rsidRDefault="00000000" w:rsidRPr="00000000" w14:paraId="0000001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vAlign w:val="center"/>
          </w:tcPr>
          <w:p w:rsidR="00000000" w:rsidDel="00000000" w:rsidP="00000000" w:rsidRDefault="00000000" w:rsidRPr="00000000" w14:paraId="0000002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2"/>
            <w:vAlign w:val="center"/>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gridSpan w:val="2"/>
            <w:vAlign w:val="center"/>
          </w:tcPr>
          <w:p w:rsidR="00000000" w:rsidDel="00000000" w:rsidP="00000000" w:rsidRDefault="00000000" w:rsidRPr="00000000" w14:paraId="0000002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vAlign w:val="center"/>
          </w:tcPr>
          <w:p w:rsidR="00000000" w:rsidDel="00000000" w:rsidP="00000000" w:rsidRDefault="00000000" w:rsidRPr="00000000" w14:paraId="0000002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257" w:hRule="atLeast"/>
          <w:tblHeader w:val="0"/>
        </w:trPr>
        <w:tc>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Kritik Sastra</w:t>
            </w:r>
          </w:p>
        </w:tc>
        <w:tc>
          <w:tcPr>
            <w:gridSpan w:val="4"/>
            <w:vAlign w:val="center"/>
          </w:tcPr>
          <w:p w:rsidR="00000000" w:rsidDel="00000000" w:rsidP="00000000" w:rsidRDefault="00000000" w:rsidRPr="00000000" w14:paraId="0000002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PBI6307</w:t>
            </w:r>
          </w:p>
        </w:tc>
        <w:tc>
          <w:tcPr>
            <w:gridSpan w:val="2"/>
            <w:vAlign w:val="center"/>
          </w:tcPr>
          <w:p w:rsidR="00000000" w:rsidDel="00000000" w:rsidP="00000000" w:rsidRDefault="00000000" w:rsidRPr="00000000" w14:paraId="000000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Pendidikan Bahasa dan Sastra</w:t>
            </w:r>
          </w:p>
        </w:tc>
        <w:tc>
          <w:tcPr>
            <w:gridSpan w:val="2"/>
            <w:vAlign w:val="center"/>
          </w:tcPr>
          <w:p w:rsidR="00000000" w:rsidDel="00000000" w:rsidP="00000000" w:rsidRDefault="00000000" w:rsidRPr="00000000" w14:paraId="0000002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vAlign w:val="center"/>
          </w:tcPr>
          <w:p w:rsidR="00000000" w:rsidDel="00000000" w:rsidP="00000000" w:rsidRDefault="00000000" w:rsidRPr="00000000" w14:paraId="000000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03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10-04-2023</w:t>
            </w:r>
          </w:p>
        </w:tc>
      </w:tr>
      <w:tr>
        <w:trPr>
          <w:cantSplit w:val="0"/>
          <w:tblHeader w:val="0"/>
        </w:trPr>
        <w:tc>
          <w:tcPr>
            <w:vAlign w:val="center"/>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vAlign w:val="center"/>
          </w:tcPr>
          <w:p w:rsidR="00000000" w:rsidDel="00000000" w:rsidP="00000000" w:rsidRDefault="00000000" w:rsidRPr="00000000" w14:paraId="0000003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4"/>
            <w:vAlign w:val="center"/>
          </w:tcPr>
          <w:p w:rsidR="00000000" w:rsidDel="00000000" w:rsidP="00000000" w:rsidRDefault="00000000" w:rsidRPr="00000000" w14:paraId="0000003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3"/>
            <w:vAlign w:val="center"/>
          </w:tcPr>
          <w:p w:rsidR="00000000" w:rsidDel="00000000" w:rsidP="00000000" w:rsidRDefault="00000000" w:rsidRPr="00000000" w14:paraId="0000003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vAlign w:val="center"/>
          </w:tcPr>
          <w:p w:rsidR="00000000" w:rsidDel="00000000" w:rsidP="00000000" w:rsidRDefault="00000000" w:rsidRPr="00000000" w14:paraId="0000004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FKIP</w:t>
            </w:r>
          </w:p>
        </w:tc>
        <w:tc>
          <w:tcPr>
            <w:gridSpan w:val="4"/>
            <w:vAlign w:val="center"/>
          </w:tcPr>
          <w:p w:rsidR="00000000" w:rsidDel="00000000" w:rsidP="00000000" w:rsidRDefault="00000000" w:rsidRPr="00000000" w14:paraId="0000004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4"/>
            <w:vAlign w:val="center"/>
          </w:tcPr>
          <w:p w:rsidR="00000000" w:rsidDel="00000000" w:rsidP="00000000" w:rsidRDefault="00000000" w:rsidRPr="00000000" w14:paraId="0000004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3"/>
            <w:vAlign w:val="center"/>
          </w:tcPr>
          <w:p w:rsidR="00000000" w:rsidDel="00000000" w:rsidP="00000000" w:rsidRDefault="00000000" w:rsidRPr="00000000" w14:paraId="0000004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r>
      <w:tr>
        <w:trPr>
          <w:cantSplit w:val="0"/>
          <w:tblHeader w:val="0"/>
        </w:trPr>
        <w:tc>
          <w:tcPr>
            <w:vMerge w:val="restart"/>
            <w:vAlign w:val="center"/>
          </w:tcPr>
          <w:p w:rsidR="00000000" w:rsidDel="00000000" w:rsidP="00000000" w:rsidRDefault="00000000" w:rsidRPr="00000000" w14:paraId="0000004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464"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Menjunjung tinggi nilai kemanusiaan dalam menjalankan tugas berdasarkan agama, moral, dan etika; menginternalisasi semangat kemandirian, kejuangan, dan kewirausahaan.</w:t>
            </w:r>
            <w:r w:rsidDel="00000000" w:rsidR="00000000" w:rsidRPr="00000000">
              <w:rPr>
                <w:rtl w:val="0"/>
              </w:rPr>
            </w:r>
          </w:p>
        </w:tc>
      </w:tr>
      <w:tr>
        <w:trPr>
          <w:cantSplit w:val="0"/>
          <w:trHeight w:val="778.4326171875" w:hRule="atLeast"/>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9"/>
          </w:tcPr>
          <w:p w:rsidR="00000000" w:rsidDel="00000000" w:rsidP="00000000" w:rsidRDefault="00000000" w:rsidRPr="00000000" w14:paraId="0000007F">
            <w:pPr>
              <w:shd w:fill="ffffff" w:val="clea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8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9"/>
          </w:tcPr>
          <w:p w:rsidR="00000000" w:rsidDel="00000000" w:rsidP="00000000" w:rsidRDefault="00000000" w:rsidRPr="00000000" w14:paraId="0000008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Lulusan mampu m</w:t>
            </w:r>
            <w:r w:rsidDel="00000000" w:rsidR="00000000" w:rsidRPr="00000000">
              <w:rPr>
                <w:rFonts w:ascii="Arial" w:cs="Arial" w:eastAsia="Arial" w:hAnsi="Arial"/>
                <w:sz w:val="20"/>
                <w:szCs w:val="20"/>
                <w:highlight w:val="white"/>
                <w:rtl w:val="0"/>
              </w:rPr>
              <w:t xml:space="preserve">enyusun deskripsi saintifik hasil kajian implikasi pengembangan atau implementasi ilmu pengetahuan dan teknologi, yang memperhatikan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9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A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Bekerja sama dan memiliki kepekaan sosial serta kepedulian terhadap masyarakat dan lingkungan</w:t>
            </w:r>
            <w:r w:rsidDel="00000000" w:rsidR="00000000" w:rsidRPr="00000000">
              <w:rPr>
                <w:rtl w:val="0"/>
              </w:rPr>
            </w:r>
          </w:p>
        </w:tc>
      </w:tr>
      <w:tr>
        <w:trPr>
          <w:cantSplit w:val="0"/>
          <w:trHeight w:val="135" w:hRule="atLeast"/>
          <w:tblHeader w:val="0"/>
        </w:trPr>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Menginternalisasi nilai, norma, dan etika akademik.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C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Menguasai konsep-konsep dasar kebahasaan dan kesastraan, keterampilan berbahasa dan bersastra, pembelajaran bahasa dan sastra, penelitian bahasa dan sastra, serta penelitian pendidikan bahasa dan sastra.</w:t>
            </w:r>
          </w:p>
        </w:tc>
      </w:tr>
      <w:tr>
        <w:trPr>
          <w:cantSplit w:val="0"/>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9"/>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Berbahasa dan bersastra Indonesia, secara lisan dan tulisan dalam konteks keseharian/umum, akademis, dan pekerjaan; serta mampu menggunakan salah satu bahasa daerah.</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9"/>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Mengapresiasi, mengekspresi, 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7</w:t>
            </w:r>
          </w:p>
        </w:tc>
        <w:tc>
          <w:tcPr>
            <w:gridSpan w:val="9"/>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Menerapkan pemikiran  logis, kritis, sistematis, dan inovatif dalam konteks pengembangan atau implementasi ilmu pengetahuan dan teknologi yang memerhatikan dan menerapkan nilai humaniora yang sesuai dengan bidang keahliannya.</w:t>
            </w:r>
          </w:p>
        </w:tc>
      </w:tr>
      <w:tr>
        <w:trPr>
          <w:cantSplit w:val="0"/>
          <w:tblHeader w:val="0"/>
        </w:trPr>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F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102">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konsep-konsep dasar kritik sastra</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tc>
      </w:tr>
      <w:tr>
        <w:trPr>
          <w:cantSplit w:val="0"/>
          <w:trHeight w:val="77" w:hRule="atLeast"/>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10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w:t>
            </w:r>
            <w:r w:rsidDel="00000000" w:rsidR="00000000" w:rsidRPr="00000000">
              <w:rPr>
                <w:rFonts w:ascii="Arial" w:cs="Arial" w:eastAsia="Arial" w:hAnsi="Arial"/>
                <w:sz w:val="20"/>
                <w:szCs w:val="20"/>
                <w:rtl w:val="0"/>
              </w:rPr>
              <w:t xml:space="preserve">mampu menjelaskan, penelitian kritik sastra.</w:t>
            </w:r>
          </w:p>
        </w:tc>
      </w:tr>
      <w:tr>
        <w:trPr>
          <w:cantSplit w:val="0"/>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w:t>
            </w:r>
            <w:r w:rsidDel="00000000" w:rsidR="00000000" w:rsidRPr="00000000">
              <w:rPr>
                <w:rFonts w:ascii="Arial" w:cs="Arial" w:eastAsia="Arial" w:hAnsi="Arial"/>
                <w:sz w:val="20"/>
                <w:szCs w:val="20"/>
                <w:rtl w:val="0"/>
              </w:rPr>
              <w:t xml:space="preserve">mampu bersastra secara lisan dan tulisan dalam konteks keseharian dan akademis.                                                                                    </w:t>
            </w:r>
          </w:p>
        </w:tc>
      </w:tr>
      <w:tr>
        <w:trPr>
          <w:cantSplit w:val="0"/>
          <w:tblHeader w:val="0"/>
        </w:trPr>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126">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w:t>
            </w:r>
            <w:r w:rsidDel="00000000" w:rsidR="00000000" w:rsidRPr="00000000">
              <w:rPr>
                <w:rFonts w:ascii="Arial" w:cs="Arial" w:eastAsia="Arial" w:hAnsi="Arial"/>
                <w:sz w:val="20"/>
                <w:szCs w:val="20"/>
                <w:rtl w:val="0"/>
              </w:rPr>
              <w:t xml:space="preserve">mampu mengapresiasi, mengekspresi secara lisan dan tulisan</w:t>
            </w:r>
          </w:p>
        </w:tc>
      </w:tr>
      <w:tr>
        <w:trPr>
          <w:cantSplit w:val="0"/>
          <w:tblHeader w:val="0"/>
        </w:trPr>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3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w:t>
            </w:r>
            <w:r w:rsidDel="00000000" w:rsidR="00000000" w:rsidRPr="00000000">
              <w:rPr>
                <w:rFonts w:ascii="Arial" w:cs="Arial" w:eastAsia="Arial" w:hAnsi="Arial"/>
                <w:sz w:val="20"/>
                <w:szCs w:val="20"/>
                <w:rtl w:val="0"/>
              </w:rPr>
              <w:t xml:space="preserve">mampu 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0"/>
          </w:tcPr>
          <w:p w:rsidR="00000000" w:rsidDel="00000000" w:rsidP="00000000" w:rsidRDefault="00000000" w:rsidRPr="00000000" w14:paraId="0000013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w:t>
            </w:r>
            <w:r w:rsidDel="00000000" w:rsidR="00000000" w:rsidRPr="00000000">
              <w:rPr>
                <w:rFonts w:ascii="Arial" w:cs="Arial" w:eastAsia="Arial" w:hAnsi="Arial"/>
                <w:sz w:val="20"/>
                <w:szCs w:val="20"/>
                <w:rtl w:val="0"/>
              </w:rPr>
              <w:t xml:space="preserve">mampu membaca dan menerapkan nilai humaniora yang sesuai dengan kritik karya yang dianalisis</w:t>
            </w:r>
          </w:p>
        </w:tc>
      </w:tr>
      <w:tr>
        <w:trPr>
          <w:cantSplit w:val="0"/>
          <w:tblHeader w:val="0"/>
        </w:trPr>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tc>
        <w:tc>
          <w:tcPr>
            <w:gridSpan w:val="10"/>
          </w:tcPr>
          <w:p w:rsidR="00000000" w:rsidDel="00000000" w:rsidP="00000000" w:rsidRDefault="00000000" w:rsidRPr="00000000" w14:paraId="0000014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w:t>
            </w:r>
            <w:r w:rsidDel="00000000" w:rsidR="00000000" w:rsidRPr="00000000">
              <w:rPr>
                <w:rFonts w:ascii="Arial" w:cs="Arial" w:eastAsia="Arial" w:hAnsi="Arial"/>
                <w:sz w:val="20"/>
                <w:szCs w:val="20"/>
                <w:rtl w:val="0"/>
              </w:rPr>
              <w:t xml:space="preserve">membuat analisis/kajian kritik yang tajam terhadap karya sastra.                                                                                      </w:t>
            </w:r>
          </w:p>
        </w:tc>
      </w:tr>
      <w:tr>
        <w:trPr>
          <w:cantSplit w:val="0"/>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161">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6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2"/>
          </w:tcPr>
          <w:p w:rsidR="00000000" w:rsidDel="00000000" w:rsidP="00000000" w:rsidRDefault="00000000" w:rsidRPr="00000000" w14:paraId="0000016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r>
      <w:tr>
        <w:trPr>
          <w:cantSplit w:val="0"/>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6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70">
            <w:pPr>
              <w:spacing w:line="276" w:lineRule="auto"/>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2">
            <w:pPr>
              <w:spacing w:line="276" w:lineRule="auto"/>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4">
            <w:pPr>
              <w:spacing w:line="276" w:lineRule="auto"/>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6">
            <w:pPr>
              <w:spacing w:line="276" w:lineRule="auto"/>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7" w:hRule="atLeast"/>
          <w:tblHeader w:val="0"/>
        </w:trPr>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7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7C">
            <w:pPr>
              <w:spacing w:line="276" w:lineRule="auto"/>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E">
            <w:pPr>
              <w:spacing w:line="276" w:lineRule="auto"/>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0">
            <w:pPr>
              <w:spacing w:line="276" w:lineRule="auto"/>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2">
            <w:pPr>
              <w:spacing w:line="276" w:lineRule="auto"/>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8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88">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A">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C">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8E">
            <w:pPr>
              <w:spacing w:line="276" w:lineRule="auto"/>
              <w:jc w:val="center"/>
              <w:rPr>
                <w:rFonts w:ascii="Arial" w:cs="Arial" w:eastAsia="Arial" w:hAnsi="Arial"/>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Merge w:val="continue"/>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2"/>
          </w:tcPr>
          <w:p w:rsidR="00000000" w:rsidDel="00000000" w:rsidP="00000000" w:rsidRDefault="00000000" w:rsidRPr="00000000" w14:paraId="00000194">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96">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98">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9A">
            <w:pPr>
              <w:spacing w:line="276" w:lineRule="auto"/>
              <w:jc w:val="center"/>
              <w:rPr>
                <w:rFonts w:ascii="Arial" w:cs="Arial" w:eastAsia="Arial" w:hAnsi="Arial"/>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9D">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Ruang lingkup mata kuliah kritik sastra ini melingkupi: (1) masyarakat pendukung kesusastraan, (2) ilmu sastra: teori sastra, sejarah sastra, kritik sastra, (3) istilah dan pengertian kritik sastra, (4) fungsi dan hakikat kritik sastra, (5) kriteria penilaian dan jenis kritik sastra, (6) kritik umum dan kritik akademis, (7) pendekatan dalam kritik sastra (intrinsik dan ekstrinsik), (8) beberapa aliran kritik sastra (pendekatan ekstrinsik), (9) ikhtisar sejarah kritik sastra di barat, (10) ikhtisar sejarah kritik sastra indonesia, (11) tinjauan kembali (rekapitulasi).</w:t>
            </w:r>
          </w:p>
        </w:tc>
      </w:tr>
      <w:tr>
        <w:trPr>
          <w:cantSplit w:val="0"/>
          <w:tblHeader w:val="0"/>
        </w:trPr>
        <w:tc>
          <w:tcPr>
            <w:vAlign w:val="center"/>
          </w:tcPr>
          <w:p w:rsidR="00000000" w:rsidDel="00000000" w:rsidP="00000000" w:rsidRDefault="00000000" w:rsidRPr="00000000" w14:paraId="000001A8">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Sejarah kritik sastra </w:t>
            </w:r>
          </w:p>
          <w:p w:rsidR="00000000" w:rsidDel="00000000" w:rsidP="00000000" w:rsidRDefault="00000000" w:rsidRPr="00000000" w14:paraId="000001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Fungsi &amp; ukuran kritik sastra </w:t>
            </w:r>
          </w:p>
          <w:p w:rsidR="00000000" w:rsidDel="00000000" w:rsidP="00000000" w:rsidRDefault="00000000" w:rsidRPr="00000000" w14:paraId="000001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Aspek pokok kritik sastra </w:t>
            </w:r>
          </w:p>
          <w:p w:rsidR="00000000" w:rsidDel="00000000" w:rsidP="00000000" w:rsidRDefault="00000000" w:rsidRPr="00000000" w14:paraId="000001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Prinsip-prinsip kritik sastra </w:t>
            </w:r>
          </w:p>
          <w:p w:rsidR="00000000" w:rsidDel="00000000" w:rsidP="00000000" w:rsidRDefault="00000000" w:rsidRPr="00000000" w14:paraId="000001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Pendekatan kritik sastra (struktural-semiotik, sosiologis, psikologis, moral) </w:t>
            </w:r>
          </w:p>
          <w:p w:rsidR="00000000" w:rsidDel="00000000" w:rsidP="00000000" w:rsidRDefault="00000000" w:rsidRPr="00000000" w14:paraId="000001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Pendekatan kritik sastra (postruktural: feminisme, dekonstruksi, poskolonial, respon estetik, estetika resepsi) </w:t>
            </w:r>
          </w:p>
          <w:p w:rsidR="00000000" w:rsidDel="00000000" w:rsidP="00000000" w:rsidRDefault="00000000" w:rsidRPr="00000000" w14:paraId="000001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Criticsm (strukturalisme) </w:t>
            </w:r>
          </w:p>
          <w:p w:rsidR="00000000" w:rsidDel="00000000" w:rsidP="00000000" w:rsidRDefault="00000000" w:rsidRPr="00000000" w14:paraId="000001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Merlyn (strukturalisme) </w:t>
            </w:r>
          </w:p>
          <w:p w:rsidR="00000000" w:rsidDel="00000000" w:rsidP="00000000" w:rsidRDefault="00000000" w:rsidRPr="00000000" w14:paraId="000001B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Nouvelle kritik (strukturalisme) </w:t>
            </w:r>
          </w:p>
          <w:p w:rsidR="00000000" w:rsidDel="00000000" w:rsidP="00000000" w:rsidRDefault="00000000" w:rsidRPr="00000000" w14:paraId="000001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Rawamangun (strukturalisme) </w:t>
            </w:r>
          </w:p>
          <w:p w:rsidR="00000000" w:rsidDel="00000000" w:rsidP="00000000" w:rsidRDefault="00000000" w:rsidRPr="00000000" w14:paraId="000001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Ganzheit (pascastrukturalisme: psikologisme) </w:t>
            </w:r>
          </w:p>
          <w:p w:rsidR="00000000" w:rsidDel="00000000" w:rsidP="00000000" w:rsidRDefault="00000000" w:rsidRPr="00000000" w14:paraId="000001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Visualisasi Kritik Sastra</w:t>
            </w:r>
          </w:p>
        </w:tc>
      </w:tr>
      <w:tr>
        <w:trPr>
          <w:cantSplit w:val="0"/>
          <w:tblHeader w:val="0"/>
        </w:trPr>
        <w:tc>
          <w:tcPr>
            <w:vMerge w:val="restart"/>
            <w:vAlign w:val="center"/>
          </w:tcPr>
          <w:p w:rsidR="00000000" w:rsidDel="00000000" w:rsidP="00000000" w:rsidRDefault="00000000" w:rsidRPr="00000000" w14:paraId="000001B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C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Harjana, Andre. 1981.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Kritik Sastra Sebuah Pengantar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Jakarta: Gramedia. </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K.S., Yudiono. 1984.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Telaah Kritik Sastra Indonesia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Bandung: Angkasa. </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Pradopo, Rahmat Djoko. 2002.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Kritik Sastra Indonesia Modern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Yogyakarta: Gama Media. </w:t>
            </w:r>
          </w:p>
          <w:p w:rsidR="00000000" w:rsidDel="00000000" w:rsidP="00000000" w:rsidRDefault="00000000" w:rsidRPr="00000000" w14:paraId="000001C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Semi, Atar. 1984. </w:t>
            </w:r>
            <w:r w:rsidDel="00000000" w:rsidR="00000000" w:rsidRPr="00000000">
              <w:rPr>
                <w:rFonts w:ascii="Arial" w:cs="Arial" w:eastAsia="Arial" w:hAnsi="Arial"/>
                <w:i w:val="1"/>
                <w:sz w:val="20"/>
                <w:szCs w:val="20"/>
                <w:rtl w:val="0"/>
              </w:rPr>
              <w:t xml:space="preserve">Kritik Sastra</w:t>
            </w:r>
            <w:r w:rsidDel="00000000" w:rsidR="00000000" w:rsidRPr="00000000">
              <w:rPr>
                <w:rFonts w:ascii="Arial" w:cs="Arial" w:eastAsia="Arial" w:hAnsi="Arial"/>
                <w:sz w:val="20"/>
                <w:szCs w:val="20"/>
                <w:rtl w:val="0"/>
              </w:rPr>
              <w:t xml:space="preserve">. Bandung: Angkasa.</w:t>
            </w:r>
          </w:p>
        </w:tc>
      </w:tr>
      <w:tr>
        <w:trPr>
          <w:cantSplit w:val="0"/>
          <w:tblHeader w:val="0"/>
        </w:trPr>
        <w:tc>
          <w:tcPr>
            <w:vMerge w:val="continue"/>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D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E7">
            <w:pPr>
              <w:ind w:left="329" w:hanging="329"/>
              <w:rPr>
                <w:rFonts w:ascii="Arial" w:cs="Arial" w:eastAsia="Arial" w:hAnsi="Arial"/>
                <w:i w:val="1"/>
                <w:sz w:val="20"/>
                <w:szCs w:val="20"/>
              </w:rPr>
            </w:pPr>
            <w:r w:rsidDel="00000000" w:rsidR="00000000" w:rsidRPr="00000000">
              <w:rPr>
                <w:rFonts w:ascii="Arial" w:cs="Arial" w:eastAsia="Arial" w:hAnsi="Arial"/>
                <w:sz w:val="20"/>
                <w:szCs w:val="20"/>
                <w:rtl w:val="0"/>
              </w:rPr>
              <w:t xml:space="preserve">Djajanegara, Soenarjati.2000. </w:t>
            </w:r>
            <w:r w:rsidDel="00000000" w:rsidR="00000000" w:rsidRPr="00000000">
              <w:rPr>
                <w:rFonts w:ascii="Arial" w:cs="Arial" w:eastAsia="Arial" w:hAnsi="Arial"/>
                <w:i w:val="1"/>
                <w:sz w:val="20"/>
                <w:szCs w:val="20"/>
                <w:rtl w:val="0"/>
              </w:rPr>
              <w:t xml:space="preserve">Kritik Sastra Feminisme</w:t>
            </w:r>
            <w:r w:rsidDel="00000000" w:rsidR="00000000" w:rsidRPr="00000000">
              <w:rPr>
                <w:rFonts w:ascii="Arial" w:cs="Arial" w:eastAsia="Arial" w:hAnsi="Arial"/>
                <w:sz w:val="20"/>
                <w:szCs w:val="20"/>
                <w:rtl w:val="0"/>
              </w:rPr>
              <w:t xml:space="preserve">. Jakarta: Gramedia.</w:t>
            </w:r>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29" w:right="0" w:hanging="32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Pradopo, Rahmat Djoko. 1995.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Beberapa Teori Sastra, Metode Kritik, dan Penerapannya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Yogyakarta: Pustaka Pelajar. </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Pradopo, Rahmat Djoko. 1994. </w:t>
            </w:r>
            <w:r w:rsidDel="00000000" w:rsidR="00000000" w:rsidRPr="00000000">
              <w:rPr>
                <w:rFonts w:ascii="Arial" w:cs="Arial" w:eastAsia="Arial" w:hAnsi="Arial"/>
                <w:i w:val="1"/>
                <w:sz w:val="20"/>
                <w:szCs w:val="20"/>
                <w:rtl w:val="0"/>
              </w:rPr>
              <w:t xml:space="preserve">Prinsip-prinsip Kritik Sastra Indonesia</w:t>
            </w:r>
            <w:r w:rsidDel="00000000" w:rsidR="00000000" w:rsidRPr="00000000">
              <w:rPr>
                <w:rFonts w:ascii="Arial" w:cs="Arial" w:eastAsia="Arial" w:hAnsi="Arial"/>
                <w:sz w:val="20"/>
                <w:szCs w:val="20"/>
                <w:rtl w:val="0"/>
              </w:rPr>
              <w:t xml:space="preserve">. Yogyakarta: Gadjah Mada University Press.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F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p w:rsidR="00000000" w:rsidDel="00000000" w:rsidP="00000000" w:rsidRDefault="00000000" w:rsidRPr="00000000" w14:paraId="000001F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Mukodas, M.Pd.</w:t>
            </w:r>
          </w:p>
        </w:tc>
      </w:tr>
      <w:tr>
        <w:trPr>
          <w:cantSplit w:val="0"/>
          <w:tblHeader w:val="0"/>
        </w:trPr>
        <w:tc>
          <w:tcPr>
            <w:vAlign w:val="center"/>
          </w:tcPr>
          <w:p w:rsidR="00000000" w:rsidDel="00000000" w:rsidP="00000000" w:rsidRDefault="00000000" w:rsidRPr="00000000" w14:paraId="0000020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20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0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E">
      <w:pPr>
        <w:spacing w:after="0" w:line="276" w:lineRule="auto"/>
        <w:rPr>
          <w:rFonts w:ascii="Arial" w:cs="Arial" w:eastAsia="Arial" w:hAnsi="Arial"/>
          <w:sz w:val="20"/>
          <w:szCs w:val="20"/>
        </w:rPr>
      </w:pPr>
      <w:r w:rsidDel="00000000" w:rsidR="00000000" w:rsidRPr="00000000">
        <w:br w:type="page"/>
      </w:r>
      <w:r w:rsidDel="00000000" w:rsidR="00000000" w:rsidRPr="00000000">
        <w:rPr>
          <w:rtl w:val="0"/>
        </w:rPr>
      </w:r>
    </w:p>
    <w:tbl>
      <w:tblPr>
        <w:tblStyle w:val="Table2"/>
        <w:tblW w:w="17160.000000000004"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2475"/>
        <w:gridCol w:w="2268"/>
        <w:gridCol w:w="2127"/>
        <w:gridCol w:w="2976"/>
        <w:gridCol w:w="2977"/>
        <w:gridCol w:w="2387"/>
        <w:gridCol w:w="1013"/>
        <w:gridCol w:w="10"/>
        <w:tblGridChange w:id="0">
          <w:tblGrid>
            <w:gridCol w:w="927"/>
            <w:gridCol w:w="2475"/>
            <w:gridCol w:w="2268"/>
            <w:gridCol w:w="2127"/>
            <w:gridCol w:w="2976"/>
            <w:gridCol w:w="2977"/>
            <w:gridCol w:w="2387"/>
            <w:gridCol w:w="1013"/>
            <w:gridCol w:w="10"/>
          </w:tblGrid>
        </w:tblGridChange>
      </w:tblGrid>
      <w:tr>
        <w:trPr>
          <w:cantSplit w:val="0"/>
          <w:tblHeader w:val="0"/>
        </w:trPr>
        <w:tc>
          <w:tcPr>
            <w:vMerge w:val="restart"/>
            <w:vAlign w:val="center"/>
          </w:tcPr>
          <w:p w:rsidR="00000000" w:rsidDel="00000000" w:rsidP="00000000" w:rsidRDefault="00000000" w:rsidRPr="00000000" w14:paraId="0000020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21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1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13">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Bentuk Pembelajaran, Metode Pembelajaran, Penugasan Mahasiswa (Estimasi Waktu)</w:t>
            </w:r>
          </w:p>
        </w:tc>
        <w:tc>
          <w:tcPr>
            <w:vMerge w:val="restart"/>
            <w:vAlign w:val="center"/>
          </w:tcPr>
          <w:p w:rsidR="00000000" w:rsidDel="00000000" w:rsidP="00000000" w:rsidRDefault="00000000" w:rsidRPr="00000000" w14:paraId="00000215">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Materi Pembelajaran (Pustaka)</w:t>
            </w:r>
          </w:p>
        </w:tc>
        <w:tc>
          <w:tcPr>
            <w:vMerge w:val="restart"/>
            <w:vAlign w:val="center"/>
          </w:tcPr>
          <w:p w:rsidR="00000000" w:rsidDel="00000000" w:rsidP="00000000" w:rsidRDefault="00000000" w:rsidRPr="00000000" w14:paraId="0000021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Bobot Penilaian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21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1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21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1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F">
            <w:pPr>
              <w:spacing w:line="276"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20">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 CPMK 1: Mampu menjelaskan konsep-</w:t>
            </w:r>
            <w:r w:rsidDel="00000000" w:rsidR="00000000" w:rsidRPr="00000000">
              <w:rPr>
                <w:rFonts w:ascii="Arial" w:cs="Arial" w:eastAsia="Arial" w:hAnsi="Arial"/>
                <w:sz w:val="20"/>
                <w:szCs w:val="20"/>
                <w:rtl w:val="0"/>
              </w:rPr>
              <w:t xml:space="preserve">konsep dasar kritik sastra</w:t>
            </w:r>
          </w:p>
        </w:tc>
        <w:tc>
          <w:tcPr/>
          <w:p w:rsidR="00000000" w:rsidDel="00000000" w:rsidP="00000000" w:rsidRDefault="00000000" w:rsidRPr="00000000" w14:paraId="00000221">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menjelaskan pengertian kritik sastra. </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76" w:lineRule="auto"/>
              <w:ind w:left="170" w:firstLine="0"/>
              <w:jc w:val="both"/>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23">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w:t>
              <w:br w:type="textWrapping"/>
              <w:t xml:space="preserve">Rubrik penilaian</w:t>
              <w:br w:type="textWrapping"/>
              <w:t xml:space="preserve">kriitik sastra.</w:t>
            </w:r>
          </w:p>
          <w:p w:rsidR="00000000" w:rsidDel="00000000" w:rsidP="00000000" w:rsidRDefault="00000000" w:rsidRPr="00000000" w14:paraId="00000224">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5">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Mahasiswa diberi  contoh analisis kritik sastra.</w:t>
            </w:r>
          </w:p>
          <w:p w:rsidR="00000000" w:rsidDel="00000000" w:rsidP="00000000" w:rsidRDefault="00000000" w:rsidRPr="00000000" w14:paraId="00000226">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PjBL.</w:t>
            </w:r>
          </w:p>
          <w:p w:rsidR="00000000" w:rsidDel="00000000" w:rsidP="00000000" w:rsidRDefault="00000000" w:rsidRPr="00000000" w14:paraId="00000227">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Mahasiswa menjelaskan hasil analisis kritik karya </w:t>
            </w:r>
          </w:p>
          <w:p w:rsidR="00000000" w:rsidDel="00000000" w:rsidP="00000000" w:rsidRDefault="00000000" w:rsidRPr="00000000" w14:paraId="00000228">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Penugasan:</w:t>
            </w:r>
          </w:p>
          <w:p w:rsidR="00000000" w:rsidDel="00000000" w:rsidP="00000000" w:rsidRDefault="00000000" w:rsidRPr="00000000" w14:paraId="00000229">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Buat contoh kritik sastra</w:t>
            </w:r>
          </w:p>
        </w:tc>
        <w:tc>
          <w:tcPr/>
          <w:p w:rsidR="00000000" w:rsidDel="00000000" w:rsidP="00000000" w:rsidRDefault="00000000" w:rsidRPr="00000000" w14:paraId="0000022A">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 Mahasiswa dan dosen masuk ke forum diskusi untuk membahas topik yang sudah disediakan</w:t>
            </w:r>
            <w:r w:rsidDel="00000000" w:rsidR="00000000" w:rsidRPr="00000000">
              <w:rPr>
                <w:rtl w:val="0"/>
              </w:rPr>
            </w:r>
          </w:p>
        </w:tc>
        <w:tc>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2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2D">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E">
            <w:pPr>
              <w:spacing w:line="276" w:lineRule="auto"/>
              <w:jc w:val="center"/>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76" w:lineRule="auto"/>
              <w:ind w:left="-13"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penelitian kritik sastra.</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contoh kritik sastra hasil penelitian (puisi) secara ilmiah.</w:t>
            </w:r>
            <w:r w:rsidDel="00000000" w:rsidR="00000000" w:rsidRPr="00000000">
              <w:rPr>
                <w:rtl w:val="0"/>
              </w:rPr>
            </w:r>
          </w:p>
        </w:tc>
        <w:tc>
          <w:tcPr/>
          <w:p w:rsidR="00000000" w:rsidDel="00000000" w:rsidP="00000000" w:rsidRDefault="00000000" w:rsidRPr="00000000" w14:paraId="0000023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 dan</w:t>
              <w:br w:type="textWrapping"/>
              <w:t xml:space="preserve">Tugas</w:t>
            </w:r>
            <w:r w:rsidDel="00000000" w:rsidR="00000000" w:rsidRPr="00000000">
              <w:rPr>
                <w:rtl w:val="0"/>
              </w:rPr>
            </w:r>
          </w:p>
        </w:tc>
        <w:tc>
          <w:tcPr/>
          <w:p w:rsidR="00000000" w:rsidDel="00000000" w:rsidP="00000000" w:rsidRDefault="00000000" w:rsidRPr="00000000" w14:paraId="00000233">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34">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kritik sastra.</w:t>
            </w:r>
          </w:p>
          <w:p w:rsidR="00000000" w:rsidDel="00000000" w:rsidP="00000000" w:rsidRDefault="00000000" w:rsidRPr="00000000" w14:paraId="00000235">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PjBL.</w:t>
            </w:r>
          </w:p>
          <w:p w:rsidR="00000000" w:rsidDel="00000000" w:rsidP="00000000" w:rsidRDefault="00000000" w:rsidRPr="00000000" w14:paraId="00000236">
            <w:pPr>
              <w:spacing w:line="276" w:lineRule="auto"/>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7">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-Mahasiswa dan dosen masuk ke forum diskusi untuk membahas topik yang sudah disediakan</w:t>
            </w:r>
            <w:r w:rsidDel="00000000" w:rsidR="00000000" w:rsidRPr="00000000">
              <w:rPr>
                <w:rtl w:val="0"/>
              </w:rPr>
            </w:r>
          </w:p>
        </w:tc>
        <w:tc>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3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3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1067" w:hRule="atLeast"/>
          <w:tblHeader w:val="0"/>
        </w:trPr>
        <w:tc>
          <w:tcPr/>
          <w:p w:rsidR="00000000" w:rsidDel="00000000" w:rsidP="00000000" w:rsidRDefault="00000000" w:rsidRPr="00000000" w14:paraId="0000023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3C">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Sub-CPMK 3 Mampu bersastra secara lisan dan tulisan dalam konteks keseharian dan akademis.</w:t>
            </w: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nilai-nilai kritik  sastra yang terdapat dalam kehidupan nyata. </w:t>
            </w:r>
            <w:r w:rsidDel="00000000" w:rsidR="00000000" w:rsidRPr="00000000">
              <w:rPr>
                <w:rtl w:val="0"/>
              </w:rPr>
            </w:r>
          </w:p>
        </w:tc>
        <w:tc>
          <w:tcPr/>
          <w:p w:rsidR="00000000" w:rsidDel="00000000" w:rsidP="00000000" w:rsidRDefault="00000000" w:rsidRPr="00000000" w14:paraId="0000023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3F">
            <w:pPr>
              <w:spacing w:after="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0">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kritik sastra karya sastra unggulan</w:t>
            </w:r>
            <w:r w:rsidDel="00000000" w:rsidR="00000000" w:rsidRPr="00000000">
              <w:rPr>
                <w:rtl w:val="0"/>
              </w:rPr>
            </w:r>
          </w:p>
        </w:tc>
        <w:tc>
          <w:tcPr/>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r w:rsidDel="00000000" w:rsidR="00000000" w:rsidRPr="00000000">
              <w:rPr>
                <w:rtl w:val="0"/>
              </w:rPr>
            </w:r>
          </w:p>
        </w:tc>
        <w:tc>
          <w:tcPr/>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tc>
        <w:tc>
          <w:tcPr/>
          <w:p w:rsidR="00000000" w:rsidDel="00000000" w:rsidP="00000000" w:rsidRDefault="00000000" w:rsidRPr="00000000" w14:paraId="0000024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4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4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4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24E">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4</w:t>
            </w:r>
          </w:p>
          <w:p w:rsidR="00000000" w:rsidDel="00000000" w:rsidP="00000000" w:rsidRDefault="00000000" w:rsidRPr="00000000" w14:paraId="0000024F">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w:t>
            </w:r>
            <w:r w:rsidDel="00000000" w:rsidR="00000000" w:rsidRPr="00000000">
              <w:rPr>
                <w:rFonts w:ascii="Arial" w:cs="Arial" w:eastAsia="Arial" w:hAnsi="Arial"/>
                <w:sz w:val="20"/>
                <w:szCs w:val="20"/>
                <w:rtl w:val="0"/>
              </w:rPr>
              <w:t xml:space="preserve">mengapresiasi, mengekspresi secara lisan dan tulisan</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contoh kritik sastra dengan tepat.</w:t>
            </w:r>
            <w:r w:rsidDel="00000000" w:rsidR="00000000" w:rsidRPr="00000000">
              <w:rPr>
                <w:rtl w:val="0"/>
              </w:rPr>
            </w:r>
          </w:p>
        </w:tc>
        <w:tc>
          <w:tcPr/>
          <w:p w:rsidR="00000000" w:rsidDel="00000000" w:rsidP="00000000" w:rsidRDefault="00000000" w:rsidRPr="00000000" w14:paraId="00000251">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5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kritik sastra </w:t>
            </w:r>
            <w:r w:rsidDel="00000000" w:rsidR="00000000" w:rsidRPr="00000000">
              <w:rPr>
                <w:rtl w:val="0"/>
              </w:rPr>
            </w:r>
          </w:p>
        </w:tc>
        <w:tc>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5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c>
          <w:tcPr/>
          <w:p w:rsidR="00000000" w:rsidDel="00000000" w:rsidP="00000000" w:rsidRDefault="00000000" w:rsidRPr="00000000" w14:paraId="00000256">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5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5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p w:rsidR="00000000" w:rsidDel="00000000" w:rsidP="00000000" w:rsidRDefault="00000000" w:rsidRPr="00000000" w14:paraId="00000259">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mengkreasi karya sastra Indonesia secara lisan dan tulis</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membuat analisis kritik sastra yang berkaitan dengan situasi saai ini</w:t>
            </w:r>
            <w:r w:rsidDel="00000000" w:rsidR="00000000" w:rsidRPr="00000000">
              <w:rPr>
                <w:rtl w:val="0"/>
              </w:rPr>
            </w:r>
          </w:p>
        </w:tc>
        <w:tc>
          <w:tcPr/>
          <w:p w:rsidR="00000000" w:rsidDel="00000000" w:rsidP="00000000" w:rsidRDefault="00000000" w:rsidRPr="00000000" w14:paraId="0000025B">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5C">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5D">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kritik sastra yang berhubungan dengan kehidupan</w:t>
            </w:r>
            <w:r w:rsidDel="00000000" w:rsidR="00000000" w:rsidRPr="00000000">
              <w:rPr>
                <w:rtl w:val="0"/>
              </w:rPr>
            </w:r>
          </w:p>
        </w:tc>
        <w:tc>
          <w:tcPr/>
          <w:p w:rsidR="00000000" w:rsidDel="00000000" w:rsidP="00000000" w:rsidRDefault="00000000" w:rsidRPr="00000000" w14:paraId="0000025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5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Selden, Raman. 1991. Panduan Pembaca Teori Sastra Masa Kini. Yogyakarta: UGM Press.</w:t>
            </w:r>
          </w:p>
        </w:tc>
        <w:tc>
          <w:tcPr/>
          <w:p w:rsidR="00000000" w:rsidDel="00000000" w:rsidP="00000000" w:rsidRDefault="00000000" w:rsidRPr="00000000" w14:paraId="00000260">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6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26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6 </w:t>
            </w:r>
          </w:p>
          <w:p w:rsidR="00000000" w:rsidDel="00000000" w:rsidP="00000000" w:rsidRDefault="00000000" w:rsidRPr="00000000" w14:paraId="00000263">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membaca</w:t>
            </w:r>
            <w:r w:rsidDel="00000000" w:rsidR="00000000" w:rsidRPr="00000000">
              <w:rPr>
                <w:rFonts w:ascii="Arial" w:cs="Arial" w:eastAsia="Arial" w:hAnsi="Arial"/>
                <w:sz w:val="20"/>
                <w:szCs w:val="20"/>
                <w:rtl w:val="0"/>
              </w:rPr>
              <w:t xml:space="preserve"> dan menerapkan nilai humaniora yang sesuai dengan kritik karya yang dianalisis</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memilih kajian kritik sastra yang mengkaji aspek kemanusiaan. </w:t>
            </w:r>
            <w:r w:rsidDel="00000000" w:rsidR="00000000" w:rsidRPr="00000000">
              <w:rPr>
                <w:rtl w:val="0"/>
              </w:rPr>
            </w:r>
          </w:p>
        </w:tc>
        <w:tc>
          <w:tcPr/>
          <w:p w:rsidR="00000000" w:rsidDel="00000000" w:rsidP="00000000" w:rsidRDefault="00000000" w:rsidRPr="00000000" w14:paraId="00000265">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66">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67">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yang berciri humanisme</w:t>
            </w:r>
            <w:r w:rsidDel="00000000" w:rsidR="00000000" w:rsidRPr="00000000">
              <w:rPr>
                <w:rtl w:val="0"/>
              </w:rPr>
            </w:r>
          </w:p>
        </w:tc>
        <w:tc>
          <w:tcPr/>
          <w:p w:rsidR="00000000" w:rsidDel="00000000" w:rsidP="00000000" w:rsidRDefault="00000000" w:rsidRPr="00000000" w14:paraId="0000026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69">
            <w:pP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Damono, Sapardi Djoko. (2004). Pegangan Penelitian Sastra Bandingan. Jakarta: Pusat Bahasa.</w:t>
            </w:r>
            <w:r w:rsidDel="00000000" w:rsidR="00000000" w:rsidRPr="00000000">
              <w:rPr>
                <w:rtl w:val="0"/>
              </w:rPr>
            </w:r>
          </w:p>
        </w:tc>
        <w:tc>
          <w:tcPr/>
          <w:p w:rsidR="00000000" w:rsidDel="00000000" w:rsidP="00000000" w:rsidRDefault="00000000" w:rsidRPr="00000000" w14:paraId="0000026A">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6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6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Sub-CPMK-7</w:t>
            </w:r>
          </w:p>
          <w:p w:rsidR="00000000" w:rsidDel="00000000" w:rsidP="00000000" w:rsidRDefault="00000000" w:rsidRPr="00000000" w14:paraId="0000026D">
            <w:pPr>
              <w:rPr>
                <w:rFonts w:ascii="Arial" w:cs="Arial" w:eastAsia="Arial" w:hAnsi="Arial"/>
                <w:sz w:val="20"/>
                <w:szCs w:val="20"/>
              </w:rPr>
            </w:pPr>
            <w:r w:rsidDel="00000000" w:rsidR="00000000" w:rsidRPr="00000000">
              <w:rPr>
                <w:rFonts w:ascii="Arial" w:cs="Arial" w:eastAsia="Arial" w:hAnsi="Arial"/>
                <w:sz w:val="20"/>
                <w:szCs w:val="20"/>
                <w:rtl w:val="0"/>
              </w:rPr>
              <w:t xml:space="preserve">Mampu membuat analisis/kajian kritik yang tajam terhadap karya sastra.</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Menghasilkan kajian yang bermanfaat bagi kehidupan</w:t>
            </w:r>
          </w:p>
        </w:tc>
        <w:tc>
          <w:tcPr/>
          <w:p w:rsidR="00000000" w:rsidDel="00000000" w:rsidP="00000000" w:rsidRDefault="00000000" w:rsidRPr="00000000" w14:paraId="0000026F">
            <w:pPr>
              <w:spacing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Menghasilkan artikel (tulisan) ilmiah yang dipublikasikan</w:t>
            </w:r>
          </w:p>
        </w:tc>
        <w:tc>
          <w:tcPr/>
          <w:p w:rsidR="00000000" w:rsidDel="00000000" w:rsidP="00000000" w:rsidRDefault="00000000" w:rsidRPr="00000000" w14:paraId="00000270">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w:t>
            </w:r>
          </w:p>
          <w:p w:rsidR="00000000" w:rsidDel="00000000" w:rsidP="00000000" w:rsidRDefault="00000000" w:rsidRPr="00000000" w14:paraId="0000027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PjBL dan Penugasan</w:t>
            </w:r>
          </w:p>
        </w:tc>
        <w:tc>
          <w:tcPr/>
          <w:p w:rsidR="00000000" w:rsidDel="00000000" w:rsidP="00000000" w:rsidRDefault="00000000" w:rsidRPr="00000000" w14:paraId="00000272">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r>
          </w:p>
        </w:tc>
        <w:tc>
          <w:tcPr/>
          <w:p w:rsidR="00000000" w:rsidDel="00000000" w:rsidP="00000000" w:rsidRDefault="00000000" w:rsidRPr="00000000" w14:paraId="0000027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Damono, Sapardi Djoko. (2004). Pegangan Penelitian Sastra Bandingan. Jakarta: Pusat Bahasa.</w:t>
            </w:r>
          </w:p>
        </w:tc>
        <w:tc>
          <w:tcPr/>
          <w:p w:rsidR="00000000" w:rsidDel="00000000" w:rsidP="00000000" w:rsidRDefault="00000000" w:rsidRPr="00000000" w14:paraId="0000027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r>
      <w:tr>
        <w:trPr>
          <w:cantSplit w:val="0"/>
          <w:tblHeader w:val="0"/>
        </w:trPr>
        <w:tc>
          <w:tcPr>
            <w:shd w:fill="d9d9d9" w:val="clear"/>
          </w:tcPr>
          <w:p w:rsidR="00000000" w:rsidDel="00000000" w:rsidP="00000000" w:rsidRDefault="00000000" w:rsidRPr="00000000" w14:paraId="0000027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7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gridSpan w:val="7"/>
          </w:tcPr>
          <w:p w:rsidR="00000000" w:rsidDel="00000000" w:rsidP="00000000" w:rsidRDefault="00000000" w:rsidRPr="00000000" w14:paraId="0000027E">
            <w:pPr>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Jumlah Nilai Maksimal</w:t>
            </w:r>
          </w:p>
        </w:tc>
        <w:tc>
          <w:tcPr/>
          <w:p w:rsidR="00000000" w:rsidDel="00000000" w:rsidP="00000000" w:rsidRDefault="00000000" w:rsidRPr="00000000" w14:paraId="0000028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8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7">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Distribusi, dan Persentase Penilaian MK Kritik Sastra</w:t>
      </w:r>
    </w:p>
    <w:tbl>
      <w:tblPr>
        <w:tblStyle w:val="Table3"/>
        <w:tblW w:w="14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222"/>
        <w:gridCol w:w="1448"/>
        <w:gridCol w:w="1605"/>
        <w:gridCol w:w="1755"/>
        <w:gridCol w:w="1185"/>
        <w:gridCol w:w="2370"/>
        <w:tblGridChange w:id="0">
          <w:tblGrid>
            <w:gridCol w:w="1680"/>
            <w:gridCol w:w="1080"/>
            <w:gridCol w:w="1035"/>
            <w:gridCol w:w="1215"/>
            <w:gridCol w:w="1222"/>
            <w:gridCol w:w="1448"/>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8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w:t>
            </w:r>
          </w:p>
        </w:tc>
        <w:tc>
          <w:tcPr>
            <w:vAlign w:val="center"/>
          </w:tcPr>
          <w:p w:rsidR="00000000" w:rsidDel="00000000" w:rsidP="00000000" w:rsidRDefault="00000000" w:rsidRPr="00000000" w14:paraId="0000028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UTS</w:t>
            </w:r>
          </w:p>
        </w:tc>
        <w:tc>
          <w:tcPr>
            <w:vAlign w:val="center"/>
          </w:tcPr>
          <w:p w:rsidR="00000000" w:rsidDel="00000000" w:rsidP="00000000" w:rsidRDefault="00000000" w:rsidRPr="00000000" w14:paraId="0000028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UAS</w:t>
            </w:r>
          </w:p>
        </w:tc>
        <w:tc>
          <w:tcPr>
            <w:vAlign w:val="center"/>
          </w:tcPr>
          <w:p w:rsidR="00000000" w:rsidDel="00000000" w:rsidP="00000000" w:rsidRDefault="00000000" w:rsidRPr="00000000" w14:paraId="0000028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w:t>
            </w:r>
          </w:p>
        </w:tc>
        <w:tc>
          <w:tcPr>
            <w:vAlign w:val="center"/>
          </w:tcPr>
          <w:p w:rsidR="00000000" w:rsidDel="00000000" w:rsidP="00000000" w:rsidRDefault="00000000" w:rsidRPr="00000000" w14:paraId="0000028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Praktikum</w:t>
            </w:r>
          </w:p>
        </w:tc>
        <w:tc>
          <w:tcPr>
            <w:vAlign w:val="center"/>
          </w:tcPr>
          <w:p w:rsidR="00000000" w:rsidDel="00000000" w:rsidP="00000000" w:rsidRDefault="00000000" w:rsidRPr="00000000" w14:paraId="0000028D">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Presentasi/</w:t>
            </w:r>
          </w:p>
          <w:p w:rsidR="00000000" w:rsidDel="00000000" w:rsidP="00000000" w:rsidRDefault="00000000" w:rsidRPr="00000000" w14:paraId="0000028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Unjuk Kinerja</w:t>
            </w:r>
          </w:p>
        </w:tc>
        <w:tc>
          <w:tcPr>
            <w:vAlign w:val="center"/>
          </w:tcPr>
          <w:p w:rsidR="00000000" w:rsidDel="00000000" w:rsidP="00000000" w:rsidRDefault="00000000" w:rsidRPr="00000000" w14:paraId="0000028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Quiz</w:t>
            </w:r>
          </w:p>
        </w:tc>
        <w:tc>
          <w:tcPr>
            <w:vAlign w:val="center"/>
          </w:tcPr>
          <w:p w:rsidR="00000000" w:rsidDel="00000000" w:rsidP="00000000" w:rsidRDefault="00000000" w:rsidRPr="00000000" w14:paraId="0000029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Keaktifan</w:t>
            </w:r>
          </w:p>
        </w:tc>
        <w:tc>
          <w:tcPr>
            <w:vAlign w:val="center"/>
          </w:tcPr>
          <w:p w:rsidR="00000000" w:rsidDel="00000000" w:rsidP="00000000" w:rsidRDefault="00000000" w:rsidRPr="00000000" w14:paraId="0000029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w:t>
            </w:r>
          </w:p>
        </w:tc>
        <w:tc>
          <w:tcPr>
            <w:vAlign w:val="center"/>
          </w:tcPr>
          <w:p w:rsidR="00000000" w:rsidDel="00000000" w:rsidP="00000000" w:rsidRDefault="00000000" w:rsidRPr="00000000" w14:paraId="0000029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r>
      <w:tr>
        <w:trPr>
          <w:cantSplit w:val="0"/>
          <w:tblHeader w:val="0"/>
        </w:trPr>
        <w:tc>
          <w:tcPr/>
          <w:p w:rsidR="00000000" w:rsidDel="00000000" w:rsidP="00000000" w:rsidRDefault="00000000" w:rsidRPr="00000000" w14:paraId="0000029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1</w:t>
            </w:r>
          </w:p>
        </w:tc>
        <w:tc>
          <w:tcPr>
            <w:vAlign w:val="center"/>
          </w:tcPr>
          <w:p w:rsidR="00000000" w:rsidDel="00000000" w:rsidP="00000000" w:rsidRDefault="00000000" w:rsidRPr="00000000" w14:paraId="0000029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95">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9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2</w:t>
            </w:r>
          </w:p>
        </w:tc>
        <w:tc>
          <w:tcPr>
            <w:vAlign w:val="center"/>
          </w:tcPr>
          <w:p w:rsidR="00000000" w:rsidDel="00000000" w:rsidP="00000000" w:rsidRDefault="00000000" w:rsidRPr="00000000" w14:paraId="0000029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9F">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0">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A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A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3</w:t>
            </w:r>
          </w:p>
        </w:tc>
        <w:tc>
          <w:tcPr>
            <w:vAlign w:val="center"/>
          </w:tcPr>
          <w:p w:rsidR="00000000" w:rsidDel="00000000" w:rsidP="00000000" w:rsidRDefault="00000000" w:rsidRPr="00000000" w14:paraId="000002A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9">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A">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B1">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4</w:t>
            </w:r>
          </w:p>
        </w:tc>
        <w:tc>
          <w:tcPr>
            <w:vAlign w:val="center"/>
          </w:tcPr>
          <w:p w:rsidR="00000000" w:rsidDel="00000000" w:rsidP="00000000" w:rsidRDefault="00000000" w:rsidRPr="00000000" w14:paraId="000002B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B4">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B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5</w:t>
            </w:r>
          </w:p>
        </w:tc>
        <w:tc>
          <w:tcPr>
            <w:vAlign w:val="center"/>
          </w:tcPr>
          <w:p w:rsidR="00000000" w:rsidDel="00000000" w:rsidP="00000000" w:rsidRDefault="00000000" w:rsidRPr="00000000" w14:paraId="000002B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B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B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C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C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6</w:t>
            </w:r>
          </w:p>
        </w:tc>
        <w:tc>
          <w:tcPr>
            <w:vAlign w:val="center"/>
          </w:tcPr>
          <w:p w:rsidR="00000000" w:rsidDel="00000000" w:rsidP="00000000" w:rsidRDefault="00000000" w:rsidRPr="00000000" w14:paraId="000002C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B">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C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C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7</w:t>
            </w:r>
          </w:p>
        </w:tc>
        <w:tc>
          <w:tcPr>
            <w:vAlign w:val="center"/>
          </w:tcPr>
          <w:p w:rsidR="00000000" w:rsidDel="00000000" w:rsidP="00000000" w:rsidRDefault="00000000" w:rsidRPr="00000000" w14:paraId="000002D0">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D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4">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5">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r>
      <w:tr>
        <w:trPr>
          <w:cantSplit w:val="0"/>
          <w:tblHeader w:val="0"/>
        </w:trPr>
        <w:tc>
          <w:tcPr/>
          <w:p w:rsidR="00000000" w:rsidDel="00000000" w:rsidP="00000000" w:rsidRDefault="00000000" w:rsidRPr="00000000" w14:paraId="000002D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c>
          <w:tcPr>
            <w:vAlign w:val="center"/>
          </w:tcPr>
          <w:p w:rsidR="00000000" w:rsidDel="00000000" w:rsidP="00000000" w:rsidRDefault="00000000" w:rsidRPr="00000000" w14:paraId="000002D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vAlign w:val="center"/>
          </w:tcPr>
          <w:p w:rsidR="00000000" w:rsidDel="00000000" w:rsidP="00000000" w:rsidRDefault="00000000" w:rsidRPr="00000000" w14:paraId="000002D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vAlign w:val="center"/>
          </w:tcPr>
          <w:p w:rsidR="00000000" w:rsidDel="00000000" w:rsidP="00000000" w:rsidRDefault="00000000" w:rsidRPr="00000000" w14:paraId="000002D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2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2D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E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E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E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2E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ab/>
        <w:tab/>
        <w:tab/>
        <w:tab/>
        <w:tab/>
        <w:tab/>
        <w:tab/>
        <w:tab/>
        <w:t xml:space="preserve">Bogor, Mei 2023</w:t>
      </w:r>
    </w:p>
    <w:p w:rsidR="00000000" w:rsidDel="00000000" w:rsidP="00000000" w:rsidRDefault="00000000" w:rsidRPr="00000000" w14:paraId="000002E5">
      <w:pPr>
        <w:spacing w:after="0" w:line="276" w:lineRule="auto"/>
        <w:rPr>
          <w:rFonts w:ascii="Arial" w:cs="Arial" w:eastAsia="Arial" w:hAnsi="Arial"/>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7778115</wp:posOffset>
            </wp:positionH>
            <wp:positionV relativeFrom="paragraph">
              <wp:posOffset>22860</wp:posOffset>
            </wp:positionV>
            <wp:extent cx="1422012" cy="418273"/>
            <wp:effectExtent b="0" l="0" r="0" t="0"/>
            <wp:wrapNone/>
            <wp:docPr id="145905591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22012" cy="418273"/>
                    </a:xfrm>
                    <a:prstGeom prst="rect"/>
                    <a:ln/>
                  </pic:spPr>
                </pic:pic>
              </a:graphicData>
            </a:graphic>
          </wp:anchor>
        </w:drawing>
      </w:r>
    </w:p>
    <w:p w:rsidR="00000000" w:rsidDel="00000000" w:rsidP="00000000" w:rsidRDefault="00000000" w:rsidRPr="00000000" w14:paraId="000002E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E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 xml:space="preserve">Dr. H. Aam Nurjaman,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Default" w:customStyle="1">
    <w:name w:val="Default"/>
    <w:rsid w:val="00AD2A34"/>
    <w:pPr>
      <w:autoSpaceDE w:val="0"/>
      <w:autoSpaceDN w:val="0"/>
      <w:adjustRightInd w:val="0"/>
      <w:spacing w:after="0" w:line="240" w:lineRule="auto"/>
    </w:pPr>
    <w:rPr>
      <w:rFonts w:ascii="Times New Roman" w:cs="Times New Roman" w:hAnsi="Times New Roman" w:eastAsiaTheme="minorHAnsi"/>
      <w:color w:val="000000"/>
      <w:sz w:val="24"/>
      <w:szCs w:val="24"/>
      <w:lang w:eastAsia="en-US"/>
    </w:rPr>
  </w:style>
  <w:style w:type="paragraph" w:styleId="TableParagraph" w:customStyle="1">
    <w:name w:val="Table Paragraph"/>
    <w:basedOn w:val="Normal"/>
    <w:uiPriority w:val="1"/>
    <w:qFormat w:val="1"/>
    <w:rsid w:val="00AD2A34"/>
    <w:pPr>
      <w:widowControl w:val="0"/>
      <w:autoSpaceDE w:val="0"/>
      <w:autoSpaceDN w:val="0"/>
      <w:spacing w:after="0" w:line="240" w:lineRule="auto"/>
    </w:pPr>
    <w:rPr>
      <w:rFonts w:ascii="Times New Roman" w:cs="Times New Roman" w:eastAsia="Times New Roman" w:hAnsi="Times New Roman"/>
      <w:lang w:eastAsia="en-US" w:val="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BHu5xIefZUA0J2otgdvDHwa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IaC5namRneHMyCWguMzBqMHpsbDIJaC4xZm9iOXRlOAByITFwQS1na1QyU0hsMEJZX053RTFGZEhWUnFRU3doMUQ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2023-05-11T11:42:00Z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