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118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  <w:tblGridChange w:id="0">
          <w:tblGrid>
            <w:gridCol w:w="3406"/>
            <w:gridCol w:w="1397"/>
            <w:gridCol w:w="24"/>
            <w:gridCol w:w="2400"/>
            <w:gridCol w:w="190"/>
            <w:gridCol w:w="2870"/>
            <w:gridCol w:w="171"/>
            <w:gridCol w:w="3339"/>
            <w:gridCol w:w="534"/>
            <w:gridCol w:w="19"/>
            <w:gridCol w:w="1707"/>
            <w:gridCol w:w="106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5b9bd5" w:val="clear"/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805729" cy="813526"/>
                  <wp:effectExtent b="0" l="0" r="0" t="0"/>
                  <wp:docPr id="14590559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5b9bd5" w:val="clea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UNIVERSITAS PAKUAN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FAKULTAS KEGURUAN DAN ILMU PENDIDIKAN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 STUDI PENDIDIKAN BAHASA INGGRIS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5b9bd5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5b9bd5" w:val="clea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RENCANA PEMBELAJARAN SEMESTER (RPS)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ind w:left="-99" w:righ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MATA KULIAH (MK)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RUMPUN MK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BOBOT (SKS)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NO&amp;TGL DOK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Advanced Structure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Keahlian Prodi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OTORISASI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Pengembang RPS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Koordinator RMK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Ketua Prodi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Lungguh Halira Vonti, M.Pd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Lungguh Halira Vonti, M.Pd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Istiqlaliah N. Hidayati, M.Pd.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\Capaian Pembelajaran (CP)</w:t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CPL-PRODI yang dibebankan pada MK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Lulusan mampu menunjukkan kepribadian yang berakhlak dan berintegritas melalui proses pembelajaran yang menghargai kebhinekaan Indonesia dan nilainilai keutamaan …..**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Lulusan mampu menunjukkan keterampilan menggunakan konsep, teori, dan metode secara logis, kritis, sistematis, dan inovatif melalui proses pembelajaran yang menekankan etika akademis ilmiah.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Lulusan mampu menunjukkan keterampilan menggunakan konsep dan teori Bahasa Inggris melalui proses pembelajaran ilmu kebahasaan, kesusastraan, dan pedagogi secara kritis dan reflektif.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Capaian Pembelajaran Mata Kuliah (CPMK)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menunjukkan sikap bertanggungjawab atas pekerjaan di bidang keahliannya secara mandiri; dan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mampu menerapkan pemikiran logis, kritis, sistematis, dan inovatif dalam konteks pengembangan atau implementasi ilmu pengetahuan dan teknologi yang memperhatikan dan menerapkan nilai humaniora yang sesuai dengan bidang keahliannya;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3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menguasai konsep dasar linguistik kebahasaan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Kemampuan akhir tiap tahapan belajar (Sub-CMPK)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1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mereview penggunaan tense dalam kalimat.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2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menggunakan modal dalam beberapa ungkapan terkait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3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unsur-unsur pembentuk clause dalam kalimat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4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menggunakan beberapa jenis klausa dalam kalimat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Korelasi CPL terhadap CPMK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Deskripsi Singkat MK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26">
            <w:pPr>
              <w:ind w:left="4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This exit level course prepares students for regular English classes.  The grammar component focuses on complex structures:  adjective, adverbial and noun clauses, complex sentences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Bahan Kajian/ Materi Pembelajaran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Verb tense review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Modals and Related Expressions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Adjective clause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Adverbial Clause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Noun Clause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Conditional Clause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Pustaka</w:t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Utama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Pendukung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6A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Azar, Betty Schrampfer dan Hagen, Stacy A.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Basic English Grammar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Pearson Education: New York. 2006.</w:t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Murphy, Raymond.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English Grammar in Use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Cambridge University Press: Melbourne. 1994.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Naylor, Helen dan Murphy, Raymond. Essential Grammar in Use Supplementary Exercises. Cambridge University Press: New York. 2001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Dosen Pengampu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7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Lungguh Halira Vonti, M.Pd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Mata Kuliah Syarat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8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 ada</w:t>
            </w:r>
          </w:p>
        </w:tc>
      </w:tr>
    </w:tbl>
    <w:p w:rsidR="00000000" w:rsidDel="00000000" w:rsidP="00000000" w:rsidRDefault="00000000" w:rsidRPr="00000000" w14:paraId="0000018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16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  <w:tblGridChange w:id="0">
          <w:tblGrid>
            <w:gridCol w:w="927"/>
            <w:gridCol w:w="4050"/>
            <w:gridCol w:w="2700"/>
            <w:gridCol w:w="2430"/>
            <w:gridCol w:w="2250"/>
            <w:gridCol w:w="1620"/>
            <w:gridCol w:w="2160"/>
            <w:gridCol w:w="1013"/>
            <w:gridCol w:w="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9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Minggu ke-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Kemampuan akhir tiap tahapan belajar (Sub-CPMK)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Penilaian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Bentuk Pembelajaran, Metode Pembelajaran, Penugasan Mahasiswa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e75b5"/>
                <w:sz w:val="20"/>
                <w:szCs w:val="20"/>
                <w:rtl w:val="0"/>
              </w:rPr>
              <w:t xml:space="preserve">(Estimasi Waktu)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Pembelajaran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e75b5"/>
                <w:sz w:val="20"/>
                <w:szCs w:val="20"/>
                <w:rtl w:val="0"/>
              </w:rPr>
              <w:t xml:space="preserve">(Pustaka)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Bobot Penilaian %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Indikator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Kriteria&amp; bentuk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Luring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Daring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1-2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mereview penggunaan tense dan klausa dalam kalimat.</w:t>
            </w:r>
          </w:p>
          <w:p w:rsidR="00000000" w:rsidDel="00000000" w:rsidP="00000000" w:rsidRDefault="00000000" w:rsidRPr="00000000" w14:paraId="000001A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Ability to analyze the types of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tenses in sentences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Ability to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sentences based on tenses in correct form.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Perkuliahan: Discovery learning dan cooperative learning.</w:t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1:</w:t>
            </w:r>
          </w:p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Menganalisis part of speech di dalam kalimat</w:t>
            </w:r>
          </w:p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2:</w:t>
            </w:r>
          </w:p>
          <w:p w:rsidR="00000000" w:rsidDel="00000000" w:rsidP="00000000" w:rsidRDefault="00000000" w:rsidRPr="00000000" w14:paraId="000001A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Melengkapi kalimat dengan part of speech yang tepat.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1B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1B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</w:t>
            </w:r>
          </w:p>
        </w:tc>
      </w:tr>
      <w:tr>
        <w:trPr>
          <w:cantSplit w:val="0"/>
          <w:trHeight w:val="4782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menggunakan modal auxiliary dalam beberapa ungkapan terkait</w:t>
            </w:r>
          </w:p>
          <w:p w:rsidR="00000000" w:rsidDel="00000000" w:rsidP="00000000" w:rsidRDefault="00000000" w:rsidRPr="00000000" w14:paraId="000001B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analyze the use of modals auxiliary in several sentence expressions</w:t>
            </w:r>
          </w:p>
          <w:p w:rsidR="00000000" w:rsidDel="00000000" w:rsidP="00000000" w:rsidRDefault="00000000" w:rsidRPr="00000000" w14:paraId="000001B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use modals auxiliary in different tenses and sentence expressions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Perkuliahan: Discovery learning dan cooperative learning.</w:t>
            </w:r>
          </w:p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1:</w:t>
            </w:r>
          </w:p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Melengkapi kalimat dengan adjective/adverb</w:t>
            </w:r>
          </w:p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2</w:t>
            </w:r>
          </w:p>
          <w:p w:rsidR="00000000" w:rsidDel="00000000" w:rsidP="00000000" w:rsidRDefault="00000000" w:rsidRPr="00000000" w14:paraId="000001C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Memilih adjective/adverb untuk melengkapi kalimat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1C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1C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unsur-unsur pembentuk clause dalam kalimat </w:t>
            </w:r>
          </w:p>
          <w:p w:rsidR="00000000" w:rsidDel="00000000" w:rsidP="00000000" w:rsidRDefault="00000000" w:rsidRPr="00000000" w14:paraId="000001C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3)</w:t>
            </w:r>
          </w:p>
        </w:tc>
        <w:tc>
          <w:tcPr/>
          <w:p w:rsidR="00000000" w:rsidDel="00000000" w:rsidP="00000000" w:rsidRDefault="00000000" w:rsidRPr="00000000" w14:paraId="000001C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analyze the components of clause in a sentence</w:t>
            </w:r>
          </w:p>
          <w:p w:rsidR="00000000" w:rsidDel="00000000" w:rsidP="00000000" w:rsidRDefault="00000000" w:rsidRPr="00000000" w14:paraId="000001C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review types of sentences based on the elements of clauses</w:t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compose sentences from certain types of clause.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1C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1C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1D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Menganalisis Kalimat dalam bentuk Simple Present Tense dan Present Progressive Tense</w:t>
            </w:r>
          </w:p>
          <w:p w:rsidR="00000000" w:rsidDel="00000000" w:rsidP="00000000" w:rsidRDefault="00000000" w:rsidRPr="00000000" w14:paraId="000001D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 50 menit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1D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1D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5.4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5-6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unsur-unsur pembentuk clause dalam kalimat </w:t>
            </w:r>
          </w:p>
          <w:p w:rsidR="00000000" w:rsidDel="00000000" w:rsidP="00000000" w:rsidRDefault="00000000" w:rsidRPr="00000000" w14:paraId="000001D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3)</w:t>
            </w:r>
          </w:p>
          <w:p w:rsidR="00000000" w:rsidDel="00000000" w:rsidP="00000000" w:rsidRDefault="00000000" w:rsidRPr="00000000" w14:paraId="000001D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menggunakan beberapa jenis klausa dalam kalimat</w:t>
            </w:r>
          </w:p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4)</w:t>
            </w:r>
          </w:p>
        </w:tc>
        <w:tc>
          <w:tcPr/>
          <w:p w:rsidR="00000000" w:rsidDel="00000000" w:rsidP="00000000" w:rsidRDefault="00000000" w:rsidRPr="00000000" w14:paraId="000001D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analyze the pattern of adjective clause</w:t>
            </w:r>
          </w:p>
          <w:p w:rsidR="00000000" w:rsidDel="00000000" w:rsidP="00000000" w:rsidRDefault="00000000" w:rsidRPr="00000000" w14:paraId="000001E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use relative pronoun as subject, object, or complement in sentence for adjective clause</w:t>
            </w:r>
          </w:p>
          <w:p w:rsidR="00000000" w:rsidDel="00000000" w:rsidP="00000000" w:rsidRDefault="00000000" w:rsidRPr="00000000" w14:paraId="000001E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use place and time connectors in adjective clause</w:t>
            </w:r>
          </w:p>
          <w:p w:rsidR="00000000" w:rsidDel="00000000" w:rsidP="00000000" w:rsidRDefault="00000000" w:rsidRPr="00000000" w14:paraId="000001E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classify essential and non essential adjective clause</w:t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1E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1E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1E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Membuat Kalimat dalam bentuk Simple Present Tense dan Present Progressive Tense</w:t>
            </w:r>
          </w:p>
          <w:p w:rsidR="00000000" w:rsidDel="00000000" w:rsidP="00000000" w:rsidRDefault="00000000" w:rsidRPr="00000000" w14:paraId="000001E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1E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1E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unsur-unsur pembentuk clause dalam kalimat </w:t>
            </w:r>
          </w:p>
          <w:p w:rsidR="00000000" w:rsidDel="00000000" w:rsidP="00000000" w:rsidRDefault="00000000" w:rsidRPr="00000000" w14:paraId="000001F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3)</w:t>
            </w:r>
          </w:p>
          <w:p w:rsidR="00000000" w:rsidDel="00000000" w:rsidP="00000000" w:rsidRDefault="00000000" w:rsidRPr="00000000" w14:paraId="000001F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menggunakan beberapa jenis klausa dalam kalimat</w:t>
            </w:r>
          </w:p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4)</w:t>
            </w:r>
          </w:p>
        </w:tc>
        <w:tc>
          <w:tcPr/>
          <w:p w:rsidR="00000000" w:rsidDel="00000000" w:rsidP="00000000" w:rsidRDefault="00000000" w:rsidRPr="00000000" w14:paraId="000001F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analyze the pattern of adverbial clause</w:t>
            </w:r>
          </w:p>
          <w:p w:rsidR="00000000" w:rsidDel="00000000" w:rsidP="00000000" w:rsidRDefault="00000000" w:rsidRPr="00000000" w14:paraId="000001F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make sentences form the form of reason and purpose adverbial clause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1F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1F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1F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Membuat Kalimat dalam bentuk Simple Present Tense dan Present Progressive Tense</w:t>
            </w:r>
          </w:p>
          <w:p w:rsidR="00000000" w:rsidDel="00000000" w:rsidP="00000000" w:rsidRDefault="00000000" w:rsidRPr="00000000" w14:paraId="000001F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20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20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11.9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0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20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Mid Test                                                                                                                            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unsur-unsur pembentuk clause dalam kalimat </w:t>
            </w:r>
          </w:p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3)</w:t>
            </w:r>
          </w:p>
          <w:p w:rsidR="00000000" w:rsidDel="00000000" w:rsidP="00000000" w:rsidRDefault="00000000" w:rsidRPr="00000000" w14:paraId="000002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menggunakan beberapa jenis klausa dalam kalimat</w:t>
            </w:r>
          </w:p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4)</w:t>
            </w:r>
          </w:p>
        </w:tc>
        <w:tc>
          <w:tcPr/>
          <w:p w:rsidR="00000000" w:rsidDel="00000000" w:rsidP="00000000" w:rsidRDefault="00000000" w:rsidRPr="00000000" w14:paraId="0000021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use time clauses and phrases in adverbial clause</w:t>
            </w:r>
          </w:p>
          <w:p w:rsidR="00000000" w:rsidDel="00000000" w:rsidP="00000000" w:rsidRDefault="00000000" w:rsidRPr="00000000" w14:paraId="0000021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analyze adverbial clause that shows contrast and condition</w:t>
            </w:r>
          </w:p>
          <w:p w:rsidR="00000000" w:rsidDel="00000000" w:rsidP="00000000" w:rsidRDefault="00000000" w:rsidRPr="00000000" w14:paraId="0000021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use sentence connectores (so.. that/such.. that)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1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1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21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Menganalisis Kalimat dalam bentuk simple past Tense </w:t>
            </w:r>
          </w:p>
          <w:p w:rsidR="00000000" w:rsidDel="00000000" w:rsidP="00000000" w:rsidRDefault="00000000" w:rsidRPr="00000000" w14:paraId="0000021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221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22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10-12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unsur-unsur pembentuk clause dalam kalimat </w:t>
            </w:r>
          </w:p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3)</w:t>
            </w:r>
          </w:p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menggunakan beberapa jenis klausa dalam kalimat</w:t>
            </w:r>
          </w:p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4)</w:t>
            </w:r>
          </w:p>
        </w:tc>
        <w:tc>
          <w:tcPr/>
          <w:p w:rsidR="00000000" w:rsidDel="00000000" w:rsidP="00000000" w:rsidRDefault="00000000" w:rsidRPr="00000000" w14:paraId="0000022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analyze the pattern of Noun Clause</w:t>
            </w:r>
          </w:p>
          <w:p w:rsidR="00000000" w:rsidDel="00000000" w:rsidP="00000000" w:rsidRDefault="00000000" w:rsidRPr="00000000" w14:paraId="0000022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use Noun clause in reported speech</w:t>
            </w:r>
          </w:p>
          <w:p w:rsidR="00000000" w:rsidDel="00000000" w:rsidP="00000000" w:rsidRDefault="00000000" w:rsidRPr="00000000" w14:paraId="0000022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use noun clause as reported speech in imperative</w:t>
            </w:r>
          </w:p>
          <w:p w:rsidR="00000000" w:rsidDel="00000000" w:rsidP="00000000" w:rsidRDefault="00000000" w:rsidRPr="00000000" w14:paraId="0000022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use reported speech to paraphrase</w:t>
            </w:r>
          </w:p>
          <w:p w:rsidR="00000000" w:rsidDel="00000000" w:rsidP="00000000" w:rsidRDefault="00000000" w:rsidRPr="00000000" w14:paraId="0000022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use noun clause as reported question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3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3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23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Membuat Kalimat dalam bentuk simple past Tense </w:t>
            </w:r>
          </w:p>
          <w:p w:rsidR="00000000" w:rsidDel="00000000" w:rsidP="00000000" w:rsidRDefault="00000000" w:rsidRPr="00000000" w14:paraId="0000023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23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23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13-15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unsur-unsur pembentuk clause dalam kalimat </w:t>
            </w:r>
          </w:p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3)</w:t>
            </w:r>
          </w:p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menggunakan beberapa jenis klausa dalam kalimat</w:t>
            </w:r>
          </w:p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4)</w:t>
            </w:r>
          </w:p>
        </w:tc>
        <w:tc>
          <w:tcPr/>
          <w:p w:rsidR="00000000" w:rsidDel="00000000" w:rsidP="00000000" w:rsidRDefault="00000000" w:rsidRPr="00000000" w14:paraId="00000241">
            <w:pPr>
              <w:numPr>
                <w:ilvl w:val="0"/>
                <w:numId w:val="4"/>
              </w:numP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analyze the pattern of conditional  Clause</w:t>
            </w:r>
          </w:p>
          <w:p w:rsidR="00000000" w:rsidDel="00000000" w:rsidP="00000000" w:rsidRDefault="00000000" w:rsidRPr="00000000" w14:paraId="00000242">
            <w:pPr>
              <w:numPr>
                <w:ilvl w:val="0"/>
                <w:numId w:val="4"/>
              </w:numP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use conditional clause type 1</w:t>
            </w:r>
          </w:p>
          <w:p w:rsidR="00000000" w:rsidDel="00000000" w:rsidP="00000000" w:rsidRDefault="00000000" w:rsidRPr="00000000" w14:paraId="00000243">
            <w:pPr>
              <w:numPr>
                <w:ilvl w:val="0"/>
                <w:numId w:val="4"/>
              </w:numP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use conditional clause type 2</w:t>
            </w:r>
          </w:p>
          <w:p w:rsidR="00000000" w:rsidDel="00000000" w:rsidP="00000000" w:rsidRDefault="00000000" w:rsidRPr="00000000" w14:paraId="00000244">
            <w:pPr>
              <w:numPr>
                <w:ilvl w:val="0"/>
                <w:numId w:val="4"/>
              </w:numP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use conditional clause type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4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4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24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Menganalisis Kalimat dalam bentuk simple past Tense </w:t>
            </w:r>
          </w:p>
          <w:p w:rsidR="00000000" w:rsidDel="00000000" w:rsidP="00000000" w:rsidRDefault="00000000" w:rsidRPr="00000000" w14:paraId="0000024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24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24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11.9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5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25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Ujian Akhir Semester                                                                                                                     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100</w:t>
            </w:r>
          </w:p>
        </w:tc>
      </w:tr>
    </w:tbl>
    <w:p w:rsidR="00000000" w:rsidDel="00000000" w:rsidP="00000000" w:rsidRDefault="00000000" w:rsidRPr="00000000" w14:paraId="0000026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Rencana, Distribusi, dan Persentase Penilaian MK BEG</w:t>
      </w:r>
    </w:p>
    <w:tbl>
      <w:tblPr>
        <w:tblStyle w:val="Table3"/>
        <w:tblW w:w="16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  <w:tblGridChange w:id="0">
          <w:tblGrid>
            <w:gridCol w:w="1680"/>
            <w:gridCol w:w="1080"/>
            <w:gridCol w:w="1035"/>
            <w:gridCol w:w="1215"/>
            <w:gridCol w:w="975"/>
            <w:gridCol w:w="1695"/>
            <w:gridCol w:w="1965"/>
            <w:gridCol w:w="1605"/>
            <w:gridCol w:w="1755"/>
            <w:gridCol w:w="1185"/>
            <w:gridCol w:w="23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Produk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Reflective Journal/laporan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Presentasi/</w:t>
            </w:r>
          </w:p>
          <w:p w:rsidR="00000000" w:rsidDel="00000000" w:rsidP="00000000" w:rsidRDefault="00000000" w:rsidRPr="00000000" w14:paraId="0000027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Unjuk Kinerja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Lembar kerja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Tes lisan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Keaktifan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Sikap</w:t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Persentase Penilaian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1.25%</w:t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1.25%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1.25%</w:t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1.25%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Persentase Penilaian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2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Bogor, Agustus 2023</w:t>
      </w:r>
    </w:p>
    <w:p w:rsidR="00000000" w:rsidDel="00000000" w:rsidP="00000000" w:rsidRDefault="00000000" w:rsidRPr="00000000" w14:paraId="000002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B4">
      <w:pPr>
        <w:ind w:left="115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Lungguh Halira Vonti, M.Pd.</w:t>
      </w:r>
    </w:p>
    <w:sectPr>
      <w:pgSz w:h="12240" w:w="20160" w:orient="landscape"/>
      <w:pgMar w:bottom="1440" w:top="1440" w:left="144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ucida Br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73B44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 w:val="1"/>
    <w:rsid w:val="00F4485C"/>
    <w:pPr>
      <w:ind w:left="720"/>
      <w:contextualSpacing w:val="1"/>
    </w:pPr>
    <w:rPr>
      <w:noProof w:val="1"/>
      <w:lang w:val="id-ID"/>
    </w:rPr>
  </w:style>
  <w:style w:type="character" w:styleId="ListParagraphChar" w:customStyle="1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 w:val="1"/>
    <w:rsid w:val="00F4485C"/>
    <w:rPr>
      <w:noProof w:val="1"/>
      <w:lang w:val="id-ID"/>
    </w:rPr>
  </w:style>
  <w:style w:type="paragraph" w:styleId="NoSpacing">
    <w:name w:val="No Spacing"/>
    <w:uiPriority w:val="1"/>
    <w:qFormat w:val="1"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Db2qc7rgtOs3AWY/Pkr69zzng==">CgMxLjAyCGguZ2pkZ3hzMgloLjMwajB6bGw4AHIhMVFKXzdvdGVRV1k5dmprUlUyYS1XdDhlSE1WWE02aGpQ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2023-05-08T04:30:00Z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