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70E5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2D4C05" w:rsidRPr="00CC4154" w14:paraId="0D834F44" w14:textId="77777777">
        <w:trPr>
          <w:trHeight w:val="1171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CAF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lang w:val="en-US" w:eastAsia="en-US"/>
              </w:rPr>
              <w:drawing>
                <wp:inline distT="0" distB="0" distL="0" distR="0" wp14:anchorId="53C59BA4" wp14:editId="5EF0BB24">
                  <wp:extent cx="805015" cy="812800"/>
                  <wp:effectExtent l="0" t="0" r="0" b="0"/>
                  <wp:docPr id="1026" name="image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6F4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32"/>
                <w:szCs w:val="32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32"/>
                <w:szCs w:val="32"/>
                <w:shd w:val="clear" w:color="auto" w:fill="5B9BD5"/>
                <w:lang w:val="id-ID"/>
              </w:rPr>
              <w:t>UNIVERSITAS PAKUAN</w:t>
            </w: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32"/>
                <w:szCs w:val="32"/>
                <w:lang w:val="id-ID"/>
              </w:rPr>
              <w:t xml:space="preserve"> </w:t>
            </w:r>
          </w:p>
          <w:p w14:paraId="2FA0E98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  <w:t>FAKULTAS KEGURUAN DAN ILMU PENDIDIKAN</w:t>
            </w: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lang w:val="id-ID"/>
              </w:rPr>
              <w:t xml:space="preserve"> </w:t>
            </w:r>
          </w:p>
          <w:p w14:paraId="4B2CB75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  <w:t>PROGRAM STUDI : SEMUA PROGRAM STUDI</w:t>
            </w:r>
          </w:p>
        </w:tc>
      </w:tr>
      <w:tr w:rsidR="002D4C05" w:rsidRPr="00CC4154" w14:paraId="0B8F0F86" w14:textId="77777777">
        <w:trPr>
          <w:trHeight w:val="32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AD70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4AF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shd w:val="clear" w:color="auto" w:fill="5B9BD5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shd w:val="clear" w:color="auto" w:fill="5B9BD5"/>
                <w:lang w:val="id-ID"/>
              </w:rPr>
              <w:t>RENCANA PEMBELAJARAN SEMESTER (RPS)</w:t>
            </w:r>
          </w:p>
        </w:tc>
      </w:tr>
      <w:tr w:rsidR="002D4C05" w:rsidRPr="00CC4154" w14:paraId="5CC707DC" w14:textId="77777777">
        <w:trPr>
          <w:trHeight w:val="27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373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E60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9B1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RUMPUN MK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08A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1BD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1ED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NO&amp;TGL DOK</w:t>
            </w:r>
          </w:p>
        </w:tc>
      </w:tr>
      <w:tr w:rsidR="002D4C05" w:rsidRPr="00CC4154" w14:paraId="55E78459" w14:textId="77777777">
        <w:trPr>
          <w:trHeight w:val="54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5B4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AGAMA ISLAM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F91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lang w:val="id-ID"/>
              </w:rPr>
              <w:t>UPK6208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132B" w14:textId="5A7EC766" w:rsidR="002D4C05" w:rsidRPr="00CC4154" w:rsidRDefault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Mata Kuliah U</w:t>
            </w:r>
            <w:r w:rsidR="00CC4154"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n</w:t>
            </w: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iversitas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F5B" w14:textId="496E985C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2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AB84" w14:textId="3E61E6E3" w:rsidR="002D4C05" w:rsidRPr="00CC4154" w:rsidRDefault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I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CF68" w14:textId="48CA212F" w:rsidR="002D4C05" w:rsidRPr="00CC4154" w:rsidRDefault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Mei 2023</w:t>
            </w:r>
          </w:p>
        </w:tc>
      </w:tr>
      <w:tr w:rsidR="002D4C05" w:rsidRPr="00CC4154" w14:paraId="1A6EDE41" w14:textId="77777777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33A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99E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Pengembang RPS 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8716" w14:textId="4423DD76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26D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Ketua Prodi</w:t>
            </w:r>
          </w:p>
        </w:tc>
      </w:tr>
      <w:tr w:rsidR="002D4C05" w:rsidRPr="00CC4154" w14:paraId="09C90882" w14:textId="77777777">
        <w:trPr>
          <w:trHeight w:val="54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F421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</w:p>
          <w:p w14:paraId="2A5121A8" w14:textId="43444C4F" w:rsidR="00B07811" w:rsidRPr="00CC4154" w:rsidRDefault="00B07811" w:rsidP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en-US"/>
              </w:rPr>
              <w:t>FKIP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9747" w14:textId="76A33E1C" w:rsidR="002D4C05" w:rsidRPr="00CC4154" w:rsidRDefault="00B07811" w:rsidP="00CC4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Tatang Muhajang M.Ag.</w:t>
            </w:r>
          </w:p>
          <w:p w14:paraId="318F18C9" w14:textId="77777777" w:rsidR="00B07811" w:rsidRPr="00CC4154" w:rsidRDefault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Dendy Saeful Zen, M.Pd</w:t>
            </w:r>
          </w:p>
          <w:p w14:paraId="0584ECCC" w14:textId="359D8279" w:rsidR="00B07811" w:rsidRPr="00CC4154" w:rsidRDefault="00B0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Santa, M.Pd.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FB84" w14:textId="0FDFC723" w:rsidR="002D4C05" w:rsidRPr="00CC4154" w:rsidRDefault="00CC4154" w:rsidP="00CC4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Abdul Hamid Aly, M.Pd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D3A3" w14:textId="243C7026" w:rsidR="002D4C05" w:rsidRPr="00CC4154" w:rsidRDefault="00CC4154" w:rsidP="00CC4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proofErr w:type="spellStart"/>
            <w:r w:rsidRPr="00CC4154">
              <w:rPr>
                <w:rFonts w:asciiTheme="majorBidi" w:hAnsiTheme="majorBidi" w:cstheme="majorBidi"/>
                <w:sz w:val="20"/>
                <w:szCs w:val="20"/>
              </w:rPr>
              <w:t>Dr.</w:t>
            </w:r>
            <w:proofErr w:type="spellEnd"/>
            <w:r w:rsidRPr="00CC415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C4154">
              <w:rPr>
                <w:rFonts w:asciiTheme="majorBidi" w:hAnsiTheme="majorBidi" w:cstheme="majorBidi"/>
                <w:sz w:val="20"/>
                <w:szCs w:val="20"/>
              </w:rPr>
              <w:t>Istiqlaliah</w:t>
            </w:r>
            <w:proofErr w:type="spellEnd"/>
            <w:r w:rsidRPr="00CC4154">
              <w:rPr>
                <w:rFonts w:asciiTheme="majorBidi" w:hAnsiTheme="majorBidi" w:cstheme="majorBidi"/>
                <w:sz w:val="20"/>
                <w:szCs w:val="20"/>
              </w:rPr>
              <w:t xml:space="preserve"> N. </w:t>
            </w:r>
            <w:proofErr w:type="spellStart"/>
            <w:r w:rsidRPr="00CC4154">
              <w:rPr>
                <w:rFonts w:asciiTheme="majorBidi" w:hAnsiTheme="majorBidi" w:cstheme="majorBidi"/>
                <w:sz w:val="20"/>
                <w:szCs w:val="20"/>
              </w:rPr>
              <w:t>Hidayati</w:t>
            </w:r>
            <w:proofErr w:type="spellEnd"/>
            <w:r w:rsidRPr="00CC415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CC4154">
              <w:rPr>
                <w:rFonts w:asciiTheme="majorBidi" w:hAnsiTheme="majorBidi" w:cstheme="majorBidi"/>
                <w:sz w:val="20"/>
                <w:szCs w:val="20"/>
              </w:rPr>
              <w:t>M.Pd</w:t>
            </w:r>
            <w:proofErr w:type="spellEnd"/>
            <w:r w:rsidRPr="00CC415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D4C05" w:rsidRPr="00CC4154" w14:paraId="2DE0C91C" w14:textId="77777777">
        <w:trPr>
          <w:trHeight w:val="270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131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Capaian  </w:t>
            </w:r>
          </w:p>
          <w:p w14:paraId="4DE1CF4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  </w:t>
            </w:r>
          </w:p>
          <w:p w14:paraId="6AD9697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(CP)</w:t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51C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CPL-PRODI yang dibebankan pada MK</w:t>
            </w:r>
          </w:p>
        </w:tc>
      </w:tr>
      <w:tr w:rsidR="002D4C05" w:rsidRPr="00CC4154" w14:paraId="6474035E" w14:textId="77777777">
        <w:trPr>
          <w:trHeight w:val="54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0925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9F57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1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B0B6" w14:textId="6C85136F" w:rsidR="002D4C05" w:rsidRPr="00CC4154" w:rsidRDefault="00FD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93" w:firstLine="8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 xml:space="preserve">Lulusan mampu </w:t>
            </w:r>
            <w:r w:rsidR="00D65B52"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Menjunjung tinggi nilai agama, moral dan etika peningkatan mutu kehidupan bermasyarakat, berbangsa, bernegara demi kemajuan peradaban berdasarkan Pancasila</w:t>
            </w:r>
          </w:p>
        </w:tc>
      </w:tr>
      <w:tr w:rsidR="002D4C05" w:rsidRPr="00CC4154" w14:paraId="6D1392B9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1167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779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2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5151" w14:textId="32646D33" w:rsidR="002D4C05" w:rsidRPr="00CC4154" w:rsidRDefault="00FD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 xml:space="preserve">Lulusan mampu </w:t>
            </w:r>
            <w:r w:rsidR="00D65B52"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Menghargai keragaman budaya, nasionalisme, toleran, taat hukum, dan bertanggungjawab atas pekerjaan dibidang keahliannya secara mandiri, kejuangan dan kewirausahaan</w:t>
            </w:r>
          </w:p>
        </w:tc>
      </w:tr>
      <w:tr w:rsidR="002D4C05" w:rsidRPr="00CC4154" w14:paraId="5A398F02" w14:textId="77777777" w:rsidTr="0016100C">
        <w:trPr>
          <w:trHeight w:val="23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BE9E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6D2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4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7191" w14:textId="74979FF2" w:rsidR="002D4C05" w:rsidRPr="00CC4154" w:rsidRDefault="00D65B52" w:rsidP="0016100C">
            <w:pPr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  </w:t>
            </w:r>
            <w:r w:rsidR="00FD3980"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 xml:space="preserve">Lulusan mampu </w:t>
            </w: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Menerapkan konsep tentang karakteristik perkembangan peserta didik melalui perancangan dan pelaksanaan pembelajaran di sekolah dasar</w:t>
            </w:r>
          </w:p>
        </w:tc>
      </w:tr>
      <w:tr w:rsidR="002D4C05" w:rsidRPr="00CC4154" w14:paraId="2DD64864" w14:textId="77777777" w:rsidTr="0016100C">
        <w:trPr>
          <w:trHeight w:val="24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1691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A68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7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213F" w14:textId="73A3014D" w:rsidR="002D4C05" w:rsidRPr="00CC4154" w:rsidRDefault="00D65B52">
            <w:pPr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  </w:t>
            </w:r>
            <w:r w:rsidR="00FD3980"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 xml:space="preserve">Lulusan mampu </w:t>
            </w: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Mengkaji implikasi pengembangan dan implementasi ilmu pengetahuan teknologi yang memperhatikan dan menerapkan nilai humaniora sesuai dengan  </w:t>
            </w:r>
          </w:p>
          <w:p w14:paraId="04EDB21A" w14:textId="77E00684" w:rsidR="002D4C05" w:rsidRPr="00CC4154" w:rsidRDefault="00D65B52" w:rsidP="0016100C">
            <w:pPr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   keahliannya berdasarkan kaidah, tata cara dan etika ilmiah dalam rangka menghasilkan solusi, gagasan, desain atau kritik seni.</w:t>
            </w:r>
          </w:p>
        </w:tc>
      </w:tr>
      <w:tr w:rsidR="002D4C05" w:rsidRPr="00CC4154" w14:paraId="48EBC903" w14:textId="77777777">
        <w:trPr>
          <w:trHeight w:val="2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FFF8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863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Capaian Pembelajaran Mata Kuliah (CPMK)</w:t>
            </w:r>
          </w:p>
        </w:tc>
      </w:tr>
      <w:tr w:rsidR="002D4C05" w:rsidRPr="00CC4154" w14:paraId="67EF1E5A" w14:textId="77777777" w:rsidTr="0016100C">
        <w:trPr>
          <w:trHeight w:val="308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4F62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2D8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8676" w14:textId="6866DCAD" w:rsidR="003B340B" w:rsidRPr="0016100C" w:rsidRDefault="003B340B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Mahasiswa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mampu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menganalisis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konsep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gram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agama  dan</w:t>
            </w:r>
            <w:proofErr w:type="gram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menunjukkan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>sikap</w:t>
            </w:r>
            <w:proofErr w:type="spellEnd"/>
            <w:r w:rsidRPr="00CC4154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religious</w:t>
            </w:r>
          </w:p>
        </w:tc>
      </w:tr>
      <w:tr w:rsidR="002D4C05" w:rsidRPr="00CC4154" w14:paraId="7891608A" w14:textId="77777777">
        <w:trPr>
          <w:trHeight w:val="5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5975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7030A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B38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E33D" w14:textId="1D253EB0" w:rsidR="002D4C05" w:rsidRPr="00CC4154" w:rsidRDefault="003B3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 w:firstLine="1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en-US"/>
              </w:rPr>
              <w:t>Mahasiswa mampu menganalisis konsep ketuhanan dan mengaplikasikan dalam kehidupan</w:t>
            </w:r>
          </w:p>
        </w:tc>
      </w:tr>
      <w:tr w:rsidR="002D4C05" w:rsidRPr="00CC4154" w14:paraId="1076A6A5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95F9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7DC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DD31" w14:textId="24E57E73" w:rsidR="002D4C05" w:rsidRPr="00CC4154" w:rsidRDefault="00D65B52">
            <w:pPr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  </w:t>
            </w:r>
            <w:r w:rsidR="003B340B" w:rsidRPr="00CC4154">
              <w:rPr>
                <w:rFonts w:asciiTheme="majorBidi" w:hAnsiTheme="majorBidi" w:cstheme="majorBidi"/>
                <w:noProof/>
                <w:sz w:val="18"/>
                <w:szCs w:val="18"/>
                <w:lang w:val="en-US"/>
              </w:rPr>
              <w:t>Mahasiswa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 Mampu menerapkan konsep beragama  di negara yang pluralis melalui perancangan dan pelaksanaan pembelajaran di perguruan tinggi</w:t>
            </w:r>
          </w:p>
          <w:p w14:paraId="11EB71BA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3A5BD4F8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B2A7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78A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4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4DAD" w14:textId="1772F568" w:rsidR="002D4C05" w:rsidRPr="00CC4154" w:rsidRDefault="003B3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en-US"/>
              </w:rPr>
              <w:t xml:space="preserve">Mahasiswa mampu </w:t>
            </w:r>
            <w:r w:rsidR="00D65B52"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Menghargai keanekaragaman budaya, pandangan, agama, dan kepercayaan, serta pendapat atau temuan orisinal orang lain.</w:t>
            </w:r>
          </w:p>
        </w:tc>
      </w:tr>
      <w:tr w:rsidR="002D4C05" w:rsidRPr="00CC4154" w14:paraId="5B1C9A1F" w14:textId="77777777" w:rsidTr="0016100C">
        <w:trPr>
          <w:trHeight w:val="348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EFF4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56E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5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DDA9" w14:textId="62F90E9B" w:rsidR="002D4C05" w:rsidRPr="00CC4154" w:rsidRDefault="003B3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val="en-US"/>
              </w:rPr>
              <w:t xml:space="preserve">Mahasiswa mampu </w:t>
            </w:r>
            <w:r w:rsidR="00D65B52" w:rsidRPr="00CC4154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val="id-ID"/>
              </w:rPr>
              <w:t>Menjunjung tinggi nilai kemanusiaan dalam menjalankan tugas berdasarkan agama, moral  dan etika</w:t>
            </w:r>
          </w:p>
        </w:tc>
      </w:tr>
      <w:tr w:rsidR="002D4C05" w:rsidRPr="00CC4154" w14:paraId="17772D42" w14:textId="77777777" w:rsidTr="0016100C">
        <w:trPr>
          <w:trHeight w:val="20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8FAB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8F5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 6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5393" w14:textId="30C6978D" w:rsidR="002D4C05" w:rsidRPr="0016100C" w:rsidRDefault="00D65B52" w:rsidP="0016100C">
            <w:pPr>
              <w:rPr>
                <w:rFonts w:asciiTheme="majorBidi" w:hAnsiTheme="majorBidi" w:cstheme="majorBidi"/>
                <w:noProof/>
                <w:sz w:val="18"/>
                <w:szCs w:val="18"/>
                <w:lang w:val="en-US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   </w:t>
            </w:r>
            <w:r w:rsidR="003B340B" w:rsidRPr="00CC4154">
              <w:rPr>
                <w:rFonts w:asciiTheme="majorBidi" w:hAnsiTheme="majorBidi" w:cstheme="majorBidi"/>
                <w:noProof/>
                <w:sz w:val="18"/>
                <w:szCs w:val="18"/>
                <w:lang w:val="en-US"/>
              </w:rPr>
              <w:t xml:space="preserve">Mahasiswa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Mampu menerapkan pemikiran logis, kritis, sistematis, dan inovatif dalam konteks pengembangan atau implementasi ilmu agama</w:t>
            </w:r>
          </w:p>
        </w:tc>
      </w:tr>
      <w:tr w:rsidR="002D4C05" w:rsidRPr="00CC4154" w14:paraId="5A4D98FA" w14:textId="77777777">
        <w:trPr>
          <w:trHeight w:val="2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044F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218A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Kemampuan Akhir tiap Tahapan Belajar (Sub-CPMK)</w:t>
            </w:r>
          </w:p>
        </w:tc>
      </w:tr>
      <w:tr w:rsidR="002D4C05" w:rsidRPr="00CC4154" w14:paraId="01ACB38C" w14:textId="77777777" w:rsidTr="0016100C">
        <w:trPr>
          <w:trHeight w:val="28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9399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3A3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AC81" w14:textId="2D1C5711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Mahasiswa dapat menganalisisi konsep agama  dalam menghadapai berbagai problematika  kehidupan melalui diskusi secara mandiri dan teruku</w:t>
            </w:r>
            <w:r w:rsidR="0016100C">
              <w:rPr>
                <w:rFonts w:asciiTheme="majorBidi" w:hAnsiTheme="majorBidi" w:cstheme="majorBidi"/>
                <w:noProof/>
                <w:sz w:val="18"/>
                <w:szCs w:val="18"/>
                <w:lang w:eastAsia="ja-JP"/>
              </w:rPr>
              <w:t>r</w:t>
            </w:r>
          </w:p>
        </w:tc>
      </w:tr>
      <w:tr w:rsidR="002D4C05" w:rsidRPr="00CC4154" w14:paraId="6FFAB44C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BDCD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474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010B" w14:textId="78DF35ED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 konsep  tauhid uluhiyah dan rububiyah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</w:tc>
      </w:tr>
      <w:tr w:rsidR="002D4C05" w:rsidRPr="00CC4154" w14:paraId="21018D3B" w14:textId="77777777">
        <w:trPr>
          <w:trHeight w:val="2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B560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281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E4D5" w14:textId="2624C60D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menganalisisi konsep toleransi dalam kehidupan bernegara dan berbangsa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</w:tc>
      </w:tr>
    </w:tbl>
    <w:p w14:paraId="5393DFB5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p w14:paraId="6AFA0356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2D4C05" w:rsidRPr="00CC4154" w14:paraId="4CE798F4" w14:textId="77777777" w:rsidTr="00530AB4">
        <w:trPr>
          <w:trHeight w:val="275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D941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5261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4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C0FD" w14:textId="6BCEAB6C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menganalisisi konsep akhlak, moral dan etika  dalam kehidupan sehari-hari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</w:tc>
      </w:tr>
      <w:tr w:rsidR="002D4C05" w:rsidRPr="00CC4154" w14:paraId="69FDE46D" w14:textId="77777777" w:rsidTr="00530AB4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A9D2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CDA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5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33E0" w14:textId="7293521B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18"/>
                <w:szCs w:val="18"/>
                <w:lang w:val="id-ID" w:eastAsia="id-ID"/>
              </w:rPr>
              <w:t>Mahasiswa dapat menganalisisi  sumber hukum Islam ( al-quran, al- hadits, ijtihad ) dalam menentukan solusi dimasyarakat.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 xml:space="preserve"> melalui diskusi secara mandiri dan terukur</w:t>
            </w:r>
          </w:p>
        </w:tc>
      </w:tr>
      <w:tr w:rsidR="002D4C05" w:rsidRPr="00CC4154" w14:paraId="0E154333" w14:textId="77777777" w:rsidTr="00530AB4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1173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392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Sub-CPMK 6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7F24" w14:textId="18C1CA06" w:rsidR="002D4C05" w:rsidRPr="0016100C" w:rsidRDefault="00D65B52" w:rsidP="001610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Mahasiswa dapat menganlisis konsep islam dan demokrasi dalam ketatanegaraan.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 xml:space="preserve"> melalui diskusi secara mandiri dan terukur</w:t>
            </w:r>
          </w:p>
        </w:tc>
      </w:tr>
      <w:tr w:rsidR="002D4C05" w:rsidRPr="00CC4154" w14:paraId="5775DF44" w14:textId="77777777" w:rsidTr="00530AB4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BB11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5637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Sub-CPMK-7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4A0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Mahasiswa dapat menganalisis konsep muamalah islam dalam alquran melalui diskusi secara mandiri dan bertanggungjawab</w:t>
            </w:r>
          </w:p>
        </w:tc>
      </w:tr>
      <w:tr w:rsidR="002D4C05" w:rsidRPr="00CC4154" w14:paraId="4F069842" w14:textId="77777777" w:rsidTr="00530AB4">
        <w:trPr>
          <w:trHeight w:val="47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07EC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8D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Sub-CPMK-8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C83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Mahasiswa dapat menelaah konsep jinayat ( tindak pidana islam) dalam kehidupan sehari-hari dimasyarakat secara mandiri dan bertanggungjawab</w:t>
            </w:r>
          </w:p>
        </w:tc>
      </w:tr>
      <w:tr w:rsidR="002D4C05" w:rsidRPr="00CC4154" w14:paraId="3A220988" w14:textId="77777777" w:rsidTr="00530AB4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F152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AC5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Korelasi CPL terhadap CPMK</w:t>
            </w:r>
          </w:p>
        </w:tc>
      </w:tr>
      <w:tr w:rsidR="002D4C05" w:rsidRPr="00CC4154" w14:paraId="57C12890" w14:textId="77777777" w:rsidTr="00530AB4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8484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9B2F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551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D06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4F2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D8F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874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841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CPMK6</w:t>
            </w:r>
          </w:p>
        </w:tc>
      </w:tr>
      <w:tr w:rsidR="002D4C05" w:rsidRPr="00CC4154" w14:paraId="2E1E3619" w14:textId="77777777" w:rsidTr="00530AB4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F27B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2E2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1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57D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286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BC8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8C90" w14:textId="32754855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6460" w14:textId="7655E281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9EA7" w14:textId="5EDB7E1A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5AD20609" w14:textId="77777777" w:rsidTr="00530AB4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3738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4CE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8FB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EF0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76D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B291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25E9" w14:textId="1B59753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3675" w14:textId="2CD8804D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39E58AC8" w14:textId="77777777" w:rsidTr="00530AB4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77D0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39A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4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CCBB" w14:textId="2EE4F76D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EE9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C35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9C9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B2C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7468" w14:textId="5F4E4AF5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38436895" w14:textId="77777777" w:rsidTr="00530AB4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DBB2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089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CPL 7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5DC7" w14:textId="6D48CE13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86F7" w14:textId="08966403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8C51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F06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0F6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277A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V</w:t>
            </w:r>
          </w:p>
        </w:tc>
      </w:tr>
      <w:tr w:rsidR="002D4C05" w:rsidRPr="00CC4154" w14:paraId="3FAB6F9D" w14:textId="77777777" w:rsidTr="00E07296">
        <w:trPr>
          <w:trHeight w:val="46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003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Deskripsi Singkat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CB0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 xml:space="preserve">Materi ini mencakup </w:t>
            </w:r>
            <w:r w:rsidRPr="00CC4154">
              <w:rPr>
                <w:rFonts w:asciiTheme="majorBidi" w:eastAsia="SymbolMT" w:hAnsiTheme="majorBidi" w:cstheme="majorBidi"/>
                <w:noProof/>
                <w:sz w:val="18"/>
                <w:szCs w:val="18"/>
                <w:lang w:val="id-ID" w:eastAsia="id-ID"/>
              </w:rPr>
              <w:t xml:space="preserve">  urgensi agama dalam kehidupan ,sikap ber tauhid yang benar,pemahaman terhadap  sumber hukum Islam, pembinaan  keluarga sakinah,  toleransi bergama,  Etika Islam, Ekonomi syariah  serta akhlak karimah sebagai landasan kehidupan  setiap  muslim.</w:t>
            </w:r>
          </w:p>
        </w:tc>
      </w:tr>
      <w:tr w:rsidR="002D4C05" w:rsidRPr="00CC4154" w14:paraId="50401BC2" w14:textId="77777777" w:rsidTr="00530AB4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B53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Bahan Kajian/  </w:t>
            </w:r>
          </w:p>
          <w:p w14:paraId="3D6627B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 </w:t>
            </w:r>
          </w:p>
          <w:p w14:paraId="130E99C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Pembelajaran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62A0" w14:textId="77777777" w:rsidR="002D4C05" w:rsidRPr="00CC4154" w:rsidRDefault="00D65B52">
            <w:pPr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        1.  Pengantar PAI  di Perguruan Tinggi</w:t>
            </w:r>
          </w:p>
          <w:p w14:paraId="388A6D37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2. Konsep Ketuhanan</w:t>
            </w:r>
          </w:p>
          <w:p w14:paraId="318CAFB2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3. Agama dan agama Islam</w:t>
            </w:r>
          </w:p>
          <w:p w14:paraId="7D3D1BE6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4. Iman, Islam dan ikhsan</w:t>
            </w:r>
          </w:p>
          <w:p w14:paraId="2C643766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5. Sumber Hukum  Islam</w:t>
            </w:r>
          </w:p>
          <w:p w14:paraId="1BAE0CD0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6. Tolenrasi dalam Al-Quran</w:t>
            </w:r>
          </w:p>
          <w:p w14:paraId="7F2E4959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7. Ahklak, Moral dan Etika</w:t>
            </w:r>
          </w:p>
          <w:p w14:paraId="2DC0C79B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8. UTS</w:t>
            </w:r>
          </w:p>
          <w:p w14:paraId="57B64AEA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9. Munakahat</w:t>
            </w:r>
          </w:p>
          <w:p w14:paraId="0764E966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10. Sejarah perkembangan islam</w:t>
            </w:r>
          </w:p>
          <w:p w14:paraId="455AA13B" w14:textId="4DFF264B" w:rsidR="002D4C05" w:rsidRPr="00530AB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11. </w:t>
            </w:r>
            <w:r w:rsidR="00530AB4">
              <w:rPr>
                <w:rFonts w:asciiTheme="majorBidi" w:hAnsiTheme="majorBidi" w:cstheme="majorBidi"/>
                <w:noProof/>
                <w:sz w:val="18"/>
                <w:szCs w:val="18"/>
              </w:rPr>
              <w:t>Rukun Iman</w:t>
            </w:r>
          </w:p>
          <w:p w14:paraId="40E83098" w14:textId="489A7A25" w:rsidR="002D4C05" w:rsidRPr="00530AB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12. </w:t>
            </w:r>
            <w:r w:rsidR="00530AB4">
              <w:rPr>
                <w:rFonts w:asciiTheme="majorBidi" w:hAnsiTheme="majorBidi" w:cstheme="majorBidi"/>
                <w:noProof/>
                <w:sz w:val="18"/>
                <w:szCs w:val="18"/>
              </w:rPr>
              <w:t>Rukun Islam</w:t>
            </w:r>
          </w:p>
          <w:p w14:paraId="269D2118" w14:textId="7C7B82D7" w:rsidR="002D4C05" w:rsidRPr="00530AB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13. </w:t>
            </w:r>
            <w:r w:rsidR="00530AB4">
              <w:rPr>
                <w:rFonts w:asciiTheme="majorBidi" w:hAnsiTheme="majorBidi" w:cstheme="majorBidi"/>
                <w:noProof/>
                <w:sz w:val="18"/>
                <w:szCs w:val="18"/>
              </w:rPr>
              <w:t>Syariat &amp; Fiqih</w:t>
            </w:r>
          </w:p>
          <w:p w14:paraId="750B6271" w14:textId="77777777" w:rsidR="002D4C05" w:rsidRPr="00CC4154" w:rsidRDefault="00D65B52">
            <w:pPr>
              <w:pStyle w:val="ListParagraph"/>
              <w:ind w:left="406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14. Masyarakat Madani</w:t>
            </w:r>
          </w:p>
          <w:p w14:paraId="50CC8941" w14:textId="0934C91F" w:rsidR="002D4C05" w:rsidRPr="00530AB4" w:rsidRDefault="00D65B52">
            <w:pPr>
              <w:pStyle w:val="ListParagraph"/>
              <w:ind w:left="406"/>
              <w:rPr>
                <w:rFonts w:asciiTheme="majorBidi" w:hAnsiTheme="majorBidi" w:cstheme="majorBidi"/>
                <w:noProof/>
                <w:sz w:val="18"/>
                <w:szCs w:val="18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15. Islam</w:t>
            </w:r>
            <w:r w:rsidR="00530AB4">
              <w:rPr>
                <w:rFonts w:asciiTheme="majorBidi" w:hAnsiTheme="majorBidi" w:cstheme="majorBidi"/>
                <w:noProof/>
                <w:sz w:val="18"/>
                <w:szCs w:val="18"/>
              </w:rPr>
              <w:t>, Bangsa &amp; Negara</w:t>
            </w:r>
          </w:p>
          <w:p w14:paraId="74432DC7" w14:textId="5CD5168F" w:rsidR="002D4C05" w:rsidRPr="00530AB4" w:rsidRDefault="00D65B52" w:rsidP="008F6A32">
            <w:pPr>
              <w:pStyle w:val="ListParagraph"/>
              <w:ind w:left="406"/>
              <w:rPr>
                <w:rFonts w:asciiTheme="majorBidi" w:hAnsiTheme="majorBidi" w:cstheme="majorBidi"/>
                <w:noProof/>
                <w:sz w:val="18"/>
                <w:szCs w:val="18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16.  UAS</w:t>
            </w:r>
          </w:p>
        </w:tc>
      </w:tr>
      <w:tr w:rsidR="002D4C05" w:rsidRPr="00CC4154" w14:paraId="10C2EC65" w14:textId="77777777" w:rsidTr="00530AB4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D40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796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Utama :</w:t>
            </w:r>
          </w:p>
        </w:tc>
      </w:tr>
      <w:tr w:rsidR="002D4C05" w:rsidRPr="00CC4154" w14:paraId="4863781D" w14:textId="77777777" w:rsidTr="00530AB4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8F19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7299" w14:textId="77777777" w:rsidR="002D4C05" w:rsidRPr="00CC4154" w:rsidRDefault="00D65B52">
            <w:pPr>
              <w:pStyle w:val="ListParagraph"/>
              <w:numPr>
                <w:ilvl w:val="0"/>
                <w:numId w:val="1"/>
              </w:numPr>
              <w:ind w:left="316" w:right="45" w:hanging="270"/>
              <w:jc w:val="lowKashida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Ahmad Watik Pratiknya.(1999), 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>Pengembangan Pendidikan Agama di Perguruan Tinggi Umum. Dinamika Pemikiran Islam di Perguruan Tinggi. Wacana tentang Pendidikan Agama Islam .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  (Editor Fuaduddin &amp; Cik Hasan Basri. Jakarta: Logos Wacana Ilmu). </w:t>
            </w:r>
          </w:p>
          <w:p w14:paraId="43CA1A1E" w14:textId="77777777" w:rsidR="002D4C05" w:rsidRPr="00CC4154" w:rsidRDefault="00D65B52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lastRenderedPageBreak/>
              <w:t>Azyumardi Azra. (1996),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>Pendidikan Islam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.,  Mizan, Bandung</w:t>
            </w:r>
          </w:p>
          <w:p w14:paraId="3B58D621" w14:textId="77777777" w:rsidR="002D4C05" w:rsidRPr="00CC4154" w:rsidRDefault="00D65B52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Mastuhu, (1999), 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>Pendidikan Agama di Perguruan Tinggi Umum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. 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 xml:space="preserve">Dinamika Pemikiran Islam di Perguruan Tinggi. Wacana tentang Pendidikan Agama Islam.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Editor Fuaduddin dan Cik Hasan Basri. Jakarta: Logos. </w:t>
            </w:r>
          </w:p>
          <w:p w14:paraId="6A0B23A6" w14:textId="6701F082" w:rsidR="002D4C05" w:rsidRPr="00E07296" w:rsidRDefault="00D65B52" w:rsidP="00E07296">
            <w:pPr>
              <w:numPr>
                <w:ilvl w:val="0"/>
                <w:numId w:val="1"/>
              </w:numPr>
              <w:spacing w:after="160" w:line="256" w:lineRule="auto"/>
              <w:ind w:left="316" w:right="45" w:hanging="270"/>
              <w:jc w:val="lowKashida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Nurcholis Madjid,  1999. 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>Pendidikan Agama di Perguruan Tinggi Umum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. </w:t>
            </w:r>
            <w:r w:rsidRPr="00CC4154">
              <w:rPr>
                <w:rFonts w:asciiTheme="majorBidi" w:hAnsiTheme="majorBidi" w:cstheme="majorBidi"/>
                <w:i/>
                <w:iCs/>
                <w:noProof/>
                <w:sz w:val="18"/>
                <w:szCs w:val="18"/>
                <w:lang w:val="id-ID"/>
              </w:rPr>
              <w:t xml:space="preserve">Dinamika Pemikiran Islam di Perguruan Tinggi. Wacana tentang Pendidikan Agama Islam.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Editor Fuaduddin dan Cik Hasan Basri. Jakarta: Logos. </w:t>
            </w:r>
          </w:p>
        </w:tc>
      </w:tr>
      <w:tr w:rsidR="002D4C05" w:rsidRPr="00CC4154" w14:paraId="20BB7C2F" w14:textId="77777777" w:rsidTr="00530AB4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BE16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2BC2" w14:textId="77777777" w:rsidR="002D4C05" w:rsidRPr="00CC4154" w:rsidRDefault="002D4C05" w:rsidP="00E07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5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0439F33A" w14:textId="77777777" w:rsidTr="00530AB4">
        <w:trPr>
          <w:trHeight w:val="54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CE38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2E90" w14:textId="77777777" w:rsidR="002D4C05" w:rsidRPr="006E2988" w:rsidRDefault="002D4C05" w:rsidP="00E07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53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2D4C05" w:rsidRPr="00CC4154" w14:paraId="117CF03E" w14:textId="77777777" w:rsidTr="00530AB4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B24B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B6E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Pendukung :</w:t>
            </w:r>
          </w:p>
        </w:tc>
      </w:tr>
      <w:tr w:rsidR="002D4C05" w:rsidRPr="00CC4154" w14:paraId="5C06A87A" w14:textId="77777777" w:rsidTr="00530AB4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42D5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A3B8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15B03AE9" w14:textId="77777777" w:rsidTr="00530AB4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203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Dosen Pengampu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737C" w14:textId="54276B92" w:rsidR="002D4C05" w:rsidRPr="0016100C" w:rsidRDefault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ABDUL HAMID ALY, M.Pd</w:t>
            </w:r>
          </w:p>
        </w:tc>
      </w:tr>
      <w:tr w:rsidR="002D4C05" w:rsidRPr="00CC4154" w14:paraId="6CD6FFD1" w14:textId="77777777" w:rsidTr="00530AB4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AE7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 </w:t>
            </w:r>
          </w:p>
          <w:p w14:paraId="74C229C7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Syarat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9E9E" w14:textId="2C98B5F8" w:rsidR="002D4C05" w:rsidRPr="00530AB4" w:rsidRDefault="00530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Tidak Ada</w:t>
            </w:r>
          </w:p>
        </w:tc>
      </w:tr>
    </w:tbl>
    <w:p w14:paraId="0F20EEC3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p w14:paraId="7D746FCD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tbl>
      <w:tblPr>
        <w:tblStyle w:val="a1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2D4C05" w:rsidRPr="00CC4154" w14:paraId="54999E01" w14:textId="77777777">
        <w:trPr>
          <w:trHeight w:val="804"/>
        </w:trPr>
        <w:tc>
          <w:tcPr>
            <w:tcW w:w="9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F7D1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49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Minggu  ke </w:t>
            </w:r>
          </w:p>
        </w:tc>
        <w:tc>
          <w:tcPr>
            <w:tcW w:w="3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FFF1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Kemampuan akhir tiap tahapan  belajar (Sub-CPMK)</w:t>
            </w:r>
          </w:p>
        </w:tc>
        <w:tc>
          <w:tcPr>
            <w:tcW w:w="58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937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1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4BE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Bentuk Pembelajaran, Metode  </w:t>
            </w:r>
          </w:p>
          <w:p w14:paraId="3B228B7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Theme="majorBidi" w:hAnsiTheme="majorBidi" w:cstheme="majorBidi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Pembelajaran, Penugasan Mahasiswa  </w:t>
            </w:r>
            <w:r w:rsidRPr="00CC4154">
              <w:rPr>
                <w:rFonts w:asciiTheme="majorBidi" w:hAnsiTheme="majorBidi" w:cstheme="majorBidi"/>
                <w:b/>
                <w:noProof/>
                <w:color w:val="2E74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8CF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Theme="majorBidi" w:hAnsiTheme="majorBidi" w:cstheme="majorBidi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Pembelajaran  </w:t>
            </w:r>
            <w:r w:rsidRPr="00CC4154">
              <w:rPr>
                <w:rFonts w:asciiTheme="majorBidi" w:hAnsiTheme="majorBidi" w:cstheme="majorBidi"/>
                <w:b/>
                <w:noProof/>
                <w:color w:val="2E74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04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Bobot  </w:t>
            </w:r>
          </w:p>
          <w:p w14:paraId="5281B21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Penilaian  %</w:t>
            </w:r>
          </w:p>
        </w:tc>
      </w:tr>
      <w:tr w:rsidR="002D4C05" w:rsidRPr="00CC4154" w14:paraId="65901F88" w14:textId="77777777">
        <w:trPr>
          <w:trHeight w:val="272"/>
        </w:trPr>
        <w:tc>
          <w:tcPr>
            <w:tcW w:w="9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660E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EAD3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5BEB" w14:textId="2EB38BD4" w:rsidR="002D4C05" w:rsidRPr="00530AB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 </w:t>
            </w:r>
            <w:r w:rsidR="00530AB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en-US"/>
              </w:rPr>
              <w:t>Materi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3A3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Kriteria &amp; bentuk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FC6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 xml:space="preserve">Luring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3D5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C304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41D4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2D4C05" w:rsidRPr="00CC4154" w14:paraId="6E409EAC" w14:textId="77777777">
        <w:trPr>
          <w:trHeight w:val="1904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831D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lastRenderedPageBreak/>
              <w:t>1-2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E027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Mahasiswa dapat menganalisisi konsep agama  dalam menghadapai berbagai problematika  kehidupan melalui diskusi secara mandiri dan terukur</w:t>
            </w:r>
          </w:p>
          <w:p w14:paraId="3B94123B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 w:firstLine="8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4803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konsep kehidupan beragama</w:t>
            </w:r>
          </w:p>
          <w:p w14:paraId="32B3681E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kehidupan beragama</w:t>
            </w:r>
          </w:p>
          <w:p w14:paraId="27AE1640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kehidupan beragama</w:t>
            </w:r>
          </w:p>
          <w:p w14:paraId="5C985670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91" w:right="429" w:hanging="21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E19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401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AAE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4C57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791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Agama dan agama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B51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01CBD494" w14:textId="77777777">
        <w:trPr>
          <w:trHeight w:val="1892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279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3-4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B67A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 konsep  tauhid uluhiyah dan rububiyah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  <w:p w14:paraId="0748525F" w14:textId="77777777" w:rsidR="002D4C05" w:rsidRPr="00CC4154" w:rsidRDefault="002D4C0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</w:p>
          <w:p w14:paraId="7C8CB723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B57F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 xml:space="preserve">Menelaah konsep tauhid </w:t>
            </w:r>
          </w:p>
          <w:p w14:paraId="5BF1A5AC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kehidupan sesuai tauhid</w:t>
            </w:r>
          </w:p>
          <w:p w14:paraId="606D9DD6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kehidupan sesuai aqidah islam</w:t>
            </w:r>
          </w:p>
          <w:p w14:paraId="684CF93A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01C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3C1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D72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F81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Konsep ketuhanan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6D0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146DD1DE" w14:textId="77777777">
        <w:trPr>
          <w:trHeight w:val="1428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F13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3882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menganalisisi konsep toleransi dalam kehidupan bernegara dan berbangsa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  <w:p w14:paraId="1661960E" w14:textId="77777777" w:rsidR="002D4C05" w:rsidRPr="00CC4154" w:rsidRDefault="002D4C0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</w:pPr>
          </w:p>
          <w:p w14:paraId="38C6628A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1E9A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toleransi dalam kehidupan beragama</w:t>
            </w:r>
          </w:p>
          <w:p w14:paraId="1805C4F4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toleransi beragama</w:t>
            </w:r>
          </w:p>
          <w:p w14:paraId="3061714D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toleransi beragama di Indonesia</w:t>
            </w:r>
          </w:p>
          <w:p w14:paraId="25445457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5" w:right="161" w:hanging="221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5E61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81B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E29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684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Toleransi beragama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D51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10</w:t>
            </w:r>
          </w:p>
        </w:tc>
      </w:tr>
      <w:tr w:rsidR="002D4C05" w:rsidRPr="00CC4154" w14:paraId="05E6F435" w14:textId="77777777">
        <w:trPr>
          <w:trHeight w:val="1665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EFB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6-7</w:t>
            </w:r>
          </w:p>
        </w:tc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1C0F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Mahasiswa dapat menganalisisi konsep akhlak, moral dan etika  dalam kehidupan sehari-hari 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>melalui diskusi secara mandiri dan terukur</w:t>
            </w:r>
          </w:p>
          <w:p w14:paraId="0E316596" w14:textId="77777777" w:rsidR="002D4C05" w:rsidRPr="00CC4154" w:rsidRDefault="002D4C0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</w:pPr>
          </w:p>
          <w:p w14:paraId="1812E1D1" w14:textId="77777777" w:rsidR="002D4C05" w:rsidRPr="00CC4154" w:rsidRDefault="002D4C0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</w:p>
          <w:p w14:paraId="276DDCDA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6D70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akhlak, moral dalam kehidupan beragama</w:t>
            </w:r>
          </w:p>
          <w:p w14:paraId="70793E25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prilaku kehidupan beragama</w:t>
            </w:r>
          </w:p>
          <w:p w14:paraId="7652172F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akhlak, moral  dlam kehidupan beragama</w:t>
            </w:r>
          </w:p>
          <w:p w14:paraId="46506F1E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74" w:right="85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B44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F49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14C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F57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Tata nilai/akhlak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56EF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7FC14009" w14:textId="77777777">
        <w:trPr>
          <w:trHeight w:val="270"/>
        </w:trPr>
        <w:tc>
          <w:tcPr>
            <w:tcW w:w="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3F9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 xml:space="preserve">8 </w:t>
            </w:r>
          </w:p>
        </w:tc>
        <w:tc>
          <w:tcPr>
            <w:tcW w:w="1679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4F6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Ujian Tengah Semester</w:t>
            </w:r>
          </w:p>
        </w:tc>
      </w:tr>
    </w:tbl>
    <w:p w14:paraId="33C28684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p w14:paraId="48AF497F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2D4C05" w:rsidRPr="00CC4154" w14:paraId="36D69D5E" w14:textId="7777777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7B49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9-10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5372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18"/>
                <w:szCs w:val="18"/>
                <w:lang w:val="id-ID" w:eastAsia="id-ID"/>
              </w:rPr>
              <w:t>Mahasiswa dapat menganalisisi  sumber hukum Islam ( al-quran, al- hadits, ijtihad ) dalam menentukan solusi dimasyarakat.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 xml:space="preserve"> melalui diskusi secara mandiri dan terukur</w:t>
            </w:r>
          </w:p>
          <w:p w14:paraId="6B371188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756F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nilai dalam al-quran</w:t>
            </w:r>
          </w:p>
          <w:p w14:paraId="6BADF3DF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kehidupan beragama menurut konsep al-quran</w:t>
            </w:r>
          </w:p>
          <w:p w14:paraId="0B7195F8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kehidupan beragama menurut konsep al-quran</w:t>
            </w:r>
          </w:p>
          <w:p w14:paraId="1F930A8F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282" w:right="248" w:hanging="211"/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E40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660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64E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7CE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Sumber hukum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AB3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3AD7E756" w14:textId="7777777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F0D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11-12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81A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Mahasiswa dapat menganalisis konsep muamalah islam dalam alquran melalui diskusi secara mandiri dan bertanggungjawab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BE70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muamalah dalam islam</w:t>
            </w:r>
          </w:p>
          <w:p w14:paraId="699B9A70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muamalah dilembaga keuangan</w:t>
            </w:r>
          </w:p>
          <w:p w14:paraId="1180AD08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muamalah islam dikehidupan masyarakat</w:t>
            </w:r>
          </w:p>
          <w:p w14:paraId="107AC66E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181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0C8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FB9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1064" w14:textId="5F6CD2E6" w:rsidR="002D4C05" w:rsidRPr="00E07296" w:rsidRDefault="00E07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Rukun Iman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ABF0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3F4C5E96" w14:textId="7777777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9D38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13-14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320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Mahasiswa dapat menelaah konsep jinayat ( tindak pidana islam) dalam kehidupan sehari-hari dimasyarakat secara mandiri dan bertanggungjawab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0C37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tindak pidana islam dalam alquran</w:t>
            </w:r>
          </w:p>
          <w:p w14:paraId="37B07E9C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sesuai konsep jinayat</w:t>
            </w:r>
          </w:p>
          <w:p w14:paraId="08F5FE57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Menelaah permasalahan jinayat dalam kehidupan masyarakat</w:t>
            </w:r>
          </w:p>
          <w:p w14:paraId="602B1703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left="282" w:right="248" w:hanging="211"/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ABE6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8047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0905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EDDE" w14:textId="448B8BBB" w:rsidR="002D4C05" w:rsidRPr="00E07296" w:rsidRDefault="00E07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Rukun Islam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2A74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</w:tr>
      <w:tr w:rsidR="002D4C05" w:rsidRPr="00CC4154" w14:paraId="45645F48" w14:textId="77777777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6E0A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75C2" w14:textId="77777777" w:rsidR="002D4C05" w:rsidRPr="00CC4154" w:rsidRDefault="00D65B52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val="id-ID" w:eastAsia="ja-JP"/>
              </w:rPr>
            </w:pP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Mahasiswa dapat menganlisis konsep islam dan demokrasi dalam ketatanegaraan.</w:t>
            </w:r>
            <w:r w:rsidRPr="00CC4154">
              <w:rPr>
                <w:rFonts w:asciiTheme="majorBidi" w:hAnsiTheme="majorBidi" w:cstheme="majorBidi"/>
                <w:noProof/>
                <w:sz w:val="18"/>
                <w:szCs w:val="18"/>
                <w:lang w:val="id-ID" w:eastAsia="ja-JP"/>
              </w:rPr>
              <w:t xml:space="preserve"> melalui diskusi secara mandiri dan terukur</w:t>
            </w:r>
          </w:p>
          <w:p w14:paraId="091184B2" w14:textId="77777777" w:rsidR="002D4C05" w:rsidRPr="00CC4154" w:rsidRDefault="002D4C0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</w:p>
          <w:p w14:paraId="001C65C1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3C5B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Menganalisis konsep kepemimpinan dalam quran</w:t>
            </w:r>
          </w:p>
          <w:p w14:paraId="0BB06573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Melakukan pengamatan aktivitas kehidupan berpolitik menurut quran</w:t>
            </w:r>
          </w:p>
          <w:p w14:paraId="0930AE58" w14:textId="77777777" w:rsidR="002D4C05" w:rsidRPr="00CC4154" w:rsidRDefault="00D65B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18"/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 xml:space="preserve">Menelaah permasalahan kehidupan berpolitik sesuai konsep alquran </w:t>
            </w:r>
          </w:p>
          <w:p w14:paraId="2B9D16F9" w14:textId="77777777" w:rsidR="002D4C05" w:rsidRPr="00CC4154" w:rsidRDefault="002D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1" w:lineRule="auto"/>
              <w:ind w:left="290" w:right="89" w:hanging="2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205B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69" w:firstLine="5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Tes tertulis, portofolio (produk dan laporan), presentasi, uji kinerja, keaktifan,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0AFE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1" w:right="142" w:hanging="16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PBL, diskusi, tanya jawab, praktikum, tugas mandiri dan terstruktur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7422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sz w:val="20"/>
                <w:szCs w:val="20"/>
                <w:lang w:val="id-ID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2F98" w14:textId="587F3A4E" w:rsidR="002D4C05" w:rsidRPr="00E07296" w:rsidRDefault="00E07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187" w:hanging="3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en-US"/>
              </w:rPr>
              <w:t>Islam, Negara &amp; Bangsa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9BA3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</w:pPr>
            <w:r w:rsidRPr="00CC4154"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val="id-ID"/>
              </w:rPr>
              <w:t>10</w:t>
            </w:r>
          </w:p>
        </w:tc>
      </w:tr>
      <w:tr w:rsidR="002D4C05" w:rsidRPr="00CC4154" w14:paraId="310015A7" w14:textId="77777777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274C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55CA" w14:textId="77777777" w:rsidR="002D4C05" w:rsidRPr="00CC4154" w:rsidRDefault="00D65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CC4154">
              <w:rPr>
                <w:rFonts w:asciiTheme="majorBidi" w:hAnsiTheme="majorBidi" w:cstheme="majorBidi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  <w:t>Ujian Akhir Semester</w:t>
            </w:r>
          </w:p>
        </w:tc>
      </w:tr>
    </w:tbl>
    <w:p w14:paraId="6B4B7777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p w14:paraId="28CFA12C" w14:textId="77777777" w:rsidR="0016100C" w:rsidRDefault="00161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  <w:sectPr w:rsidR="0016100C">
          <w:pgSz w:w="20160" w:h="12240" w:orient="landscape"/>
          <w:pgMar w:top="1424" w:right="1568" w:bottom="1532" w:left="868" w:header="0" w:footer="720" w:gutter="0"/>
          <w:pgNumType w:start="1"/>
          <w:cols w:space="720"/>
        </w:sectPr>
      </w:pPr>
    </w:p>
    <w:p w14:paraId="4932FB3A" w14:textId="77777777" w:rsidR="002D4C05" w:rsidRPr="00CC4154" w:rsidRDefault="002D4C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noProof/>
          <w:color w:val="000000"/>
          <w:lang w:val="id-ID"/>
        </w:rPr>
      </w:pPr>
    </w:p>
    <w:p w14:paraId="43DCC898" w14:textId="77777777" w:rsidR="002D4C05" w:rsidRPr="00CC4154" w:rsidRDefault="00D65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Theme="majorBidi" w:eastAsia="Times New Roman" w:hAnsiTheme="majorBidi" w:cstheme="majorBidi"/>
          <w:b/>
          <w:noProof/>
          <w:color w:val="000000"/>
          <w:sz w:val="24"/>
          <w:szCs w:val="24"/>
          <w:lang w:val="id-ID"/>
        </w:rPr>
      </w:pPr>
      <w:r w:rsidRPr="00CC4154">
        <w:rPr>
          <w:rFonts w:asciiTheme="majorBidi" w:eastAsia="Times New Roman" w:hAnsiTheme="majorBidi" w:cstheme="majorBidi"/>
          <w:b/>
          <w:noProof/>
          <w:color w:val="000000"/>
          <w:sz w:val="24"/>
          <w:szCs w:val="24"/>
          <w:lang w:val="id-ID"/>
        </w:rPr>
        <w:t>Rencana, Distribusi, dan Persentase Penilaian MK Agama Islam</w:t>
      </w:r>
    </w:p>
    <w:tbl>
      <w:tblPr>
        <w:tblStyle w:val="a3"/>
        <w:tblW w:w="16141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588"/>
        <w:gridCol w:w="1587"/>
        <w:gridCol w:w="1662"/>
        <w:gridCol w:w="2286"/>
        <w:gridCol w:w="2091"/>
        <w:gridCol w:w="1598"/>
        <w:gridCol w:w="2219"/>
      </w:tblGrid>
      <w:tr w:rsidR="004D1EFC" w:rsidRPr="00CC4154" w14:paraId="388D8A58" w14:textId="77777777" w:rsidTr="0016100C">
        <w:trPr>
          <w:trHeight w:val="276"/>
        </w:trPr>
        <w:tc>
          <w:tcPr>
            <w:tcW w:w="31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57F9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</w:t>
            </w:r>
          </w:p>
        </w:tc>
        <w:tc>
          <w:tcPr>
            <w:tcW w:w="15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9C63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UTS 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4CE5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B93E" w14:textId="3DA251ED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en-US"/>
              </w:rPr>
              <w:t>Mentoring</w:t>
            </w: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6760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Presentasi </w:t>
            </w:r>
          </w:p>
        </w:tc>
        <w:tc>
          <w:tcPr>
            <w:tcW w:w="20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7930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Keaktifan </w:t>
            </w:r>
          </w:p>
        </w:tc>
        <w:tc>
          <w:tcPr>
            <w:tcW w:w="1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0C1E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22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A108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>Persentase  Penilaian</w:t>
            </w:r>
          </w:p>
        </w:tc>
      </w:tr>
      <w:tr w:rsidR="004D1EFC" w:rsidRPr="00CC4154" w14:paraId="0823C73C" w14:textId="77777777" w:rsidTr="0016100C">
        <w:trPr>
          <w:trHeight w:val="317"/>
        </w:trPr>
        <w:tc>
          <w:tcPr>
            <w:tcW w:w="3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3507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05F7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A5F5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5795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D615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0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6DD7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7333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2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37CE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</w:tr>
      <w:tr w:rsidR="004D1EFC" w:rsidRPr="00CC4154" w14:paraId="5FDE577C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03C4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1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04E2B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AAE6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02D51" w14:textId="17220848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="003A2689"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76EB0" w14:textId="6C294A91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="003A2689"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1F589" w14:textId="1F667D05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5471C" w14:textId="7B52A72D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5DBCF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11%</w:t>
            </w:r>
          </w:p>
        </w:tc>
      </w:tr>
      <w:tr w:rsidR="004D1EFC" w:rsidRPr="00CC4154" w14:paraId="0D48E84C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0E3B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2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D3A2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0E4C3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4F0DE" w14:textId="412CBBB1" w:rsidR="004D1EFC" w:rsidRPr="00CC4154" w:rsidRDefault="003A2689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614C" w14:textId="4E06222F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7043F" w14:textId="0DD6010E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AA93A" w14:textId="3A8BC222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ABC5D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15%</w:t>
            </w:r>
          </w:p>
        </w:tc>
      </w:tr>
      <w:tr w:rsidR="004D1EFC" w:rsidRPr="00CC4154" w14:paraId="0CB9195A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5B0A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3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567A5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61D0D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55C15" w14:textId="3D587F79" w:rsidR="004D1EFC" w:rsidRPr="00CC4154" w:rsidRDefault="003A2689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5BBC" w14:textId="7FB9771D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AB0BF" w14:textId="025E6711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B6688" w14:textId="1CC01CFD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92C66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15%</w:t>
            </w:r>
          </w:p>
        </w:tc>
      </w:tr>
      <w:tr w:rsidR="004D1EFC" w:rsidRPr="00CC4154" w14:paraId="3F473111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526F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4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D43C4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8F11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66959" w14:textId="5B41E88D" w:rsidR="004D1EFC" w:rsidRPr="00CC4154" w:rsidRDefault="003A2689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46402" w14:textId="4C799F30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ADE37" w14:textId="60D4179F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BB820" w14:textId="2E2447EE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2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7CCA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15%</w:t>
            </w:r>
          </w:p>
        </w:tc>
      </w:tr>
      <w:tr w:rsidR="004D1EFC" w:rsidRPr="00CC4154" w14:paraId="02F481DF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314B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5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D51A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10B87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42604" w14:textId="5A905649" w:rsidR="004D1EFC" w:rsidRPr="00CC4154" w:rsidRDefault="003A2689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3378E" w14:textId="5EC20D6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819B" w14:textId="2404B8E3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EC47F" w14:textId="00DBBE02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4DD8F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11%</w:t>
            </w:r>
          </w:p>
        </w:tc>
      </w:tr>
      <w:tr w:rsidR="004D1EFC" w:rsidRPr="00CC4154" w14:paraId="2EE1758C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04D0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6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09BFB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CE172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1B685" w14:textId="68FCDE47" w:rsidR="004D1EFC" w:rsidRPr="00CC4154" w:rsidRDefault="003A2689" w:rsidP="00B35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3" w:right="41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3D991" w14:textId="3DCCB162" w:rsidR="004D1EFC" w:rsidRPr="00CC4154" w:rsidRDefault="004D1EFC" w:rsidP="00B35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9" w:right="600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17FC1" w14:textId="4DB96828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EE835" w14:textId="5B0C96F3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EEB9B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11%</w:t>
            </w:r>
          </w:p>
        </w:tc>
      </w:tr>
      <w:tr w:rsidR="004D1EFC" w:rsidRPr="00CC4154" w14:paraId="0B64F2A8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4657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7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24037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631D4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28687" w14:textId="6410893B" w:rsidR="004D1EFC" w:rsidRPr="00CC4154" w:rsidRDefault="003A2689" w:rsidP="00B35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3" w:right="412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FD444" w14:textId="52A1EDD0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AD1E5" w14:textId="600DACCB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3170E" w14:textId="65DF3823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5E42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11%</w:t>
            </w:r>
          </w:p>
        </w:tc>
      </w:tr>
      <w:tr w:rsidR="004D1EFC" w:rsidRPr="00CC4154" w14:paraId="39BBE8A7" w14:textId="77777777" w:rsidTr="0016100C">
        <w:trPr>
          <w:trHeight w:val="279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C0FE" w14:textId="77777777" w:rsidR="004D1EFC" w:rsidRPr="00CC4154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8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9F53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9FED4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5%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1F664" w14:textId="0C6E18F1" w:rsidR="004D1EFC" w:rsidRPr="00CC4154" w:rsidRDefault="003A2689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6190A" w14:textId="547185C1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38AF" w14:textId="40F0124B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05888" w14:textId="77CE9B3D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en-US"/>
              </w:rPr>
              <w:t>1,5</w:t>
            </w: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33C6" w14:textId="77777777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val="id-ID"/>
              </w:rPr>
              <w:t>11%</w:t>
            </w:r>
          </w:p>
        </w:tc>
      </w:tr>
      <w:tr w:rsidR="004D1EFC" w:rsidRPr="00CC4154" w14:paraId="677F2D4A" w14:textId="77777777" w:rsidTr="0016100C">
        <w:trPr>
          <w:trHeight w:val="16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A540" w14:textId="3E54230A" w:rsidR="004D1EFC" w:rsidRPr="00CC4154" w:rsidRDefault="004D1EFC" w:rsidP="0016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CC4154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val="id-ID"/>
              </w:rPr>
              <w:t xml:space="preserve">Persentase Penilaian </w:t>
            </w:r>
          </w:p>
        </w:tc>
        <w:tc>
          <w:tcPr>
            <w:tcW w:w="1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61C9" w14:textId="77777777" w:rsidR="004D1EFC" w:rsidRPr="0016100C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20%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5E8B" w14:textId="77777777" w:rsidR="004D1EFC" w:rsidRPr="0016100C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20%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E485" w14:textId="6BFC2F70" w:rsidR="004D1EFC" w:rsidRPr="0016100C" w:rsidRDefault="005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en-US"/>
              </w:rPr>
              <w:t>15%</w:t>
            </w:r>
          </w:p>
        </w:tc>
        <w:tc>
          <w:tcPr>
            <w:tcW w:w="2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9CFA" w14:textId="010496FC" w:rsidR="004D1EFC" w:rsidRPr="0016100C" w:rsidRDefault="005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1</w:t>
            </w: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en-US"/>
              </w:rPr>
              <w:t>5</w:t>
            </w:r>
            <w:r w:rsidR="004D1EFC"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1636" w14:textId="2E41C72B" w:rsidR="004D1EFC" w:rsidRPr="0016100C" w:rsidRDefault="005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1</w:t>
            </w: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en-US"/>
              </w:rPr>
              <w:t>5</w:t>
            </w:r>
            <w:r w:rsidR="004D1EFC"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E15F" w14:textId="320672CC" w:rsidR="004D1EFC" w:rsidRPr="0016100C" w:rsidRDefault="005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1</w:t>
            </w: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en-US"/>
              </w:rPr>
              <w:t>5</w:t>
            </w:r>
            <w:r w:rsidR="004D1EFC"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%</w:t>
            </w:r>
          </w:p>
        </w:tc>
        <w:tc>
          <w:tcPr>
            <w:tcW w:w="2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C57E" w14:textId="77777777" w:rsidR="004D1EFC" w:rsidRPr="0016100C" w:rsidRDefault="004D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</w:pPr>
            <w:r w:rsidRPr="0016100C"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lang w:val="id-ID"/>
              </w:rPr>
              <w:t>100%</w:t>
            </w:r>
          </w:p>
        </w:tc>
      </w:tr>
    </w:tbl>
    <w:p w14:paraId="5B27821A" w14:textId="03D71DBF" w:rsidR="0016100C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27A01607" w14:textId="2E74DC5A" w:rsidR="0016100C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14F96AC5" w14:textId="05A1BCAB" w:rsidR="002D4C05" w:rsidRPr="00CC4154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40"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AB10EEA" wp14:editId="5D701787">
            <wp:simplePos x="0" y="0"/>
            <wp:positionH relativeFrom="column">
              <wp:posOffset>7678420</wp:posOffset>
            </wp:positionH>
            <wp:positionV relativeFrom="paragraph">
              <wp:posOffset>76200</wp:posOffset>
            </wp:positionV>
            <wp:extent cx="1593850" cy="1046411"/>
            <wp:effectExtent l="0" t="0" r="6350" b="1905"/>
            <wp:wrapNone/>
            <wp:docPr id="94826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67818" name="Picture 9482678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46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B52" w:rsidRPr="00CC415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  <w:t xml:space="preserve">Bogor, </w:t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>10 September</w:t>
      </w:r>
      <w:r w:rsidR="00D65B52" w:rsidRPr="00CC415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 xml:space="preserve"> </w:t>
      </w:r>
      <w:r w:rsidR="00D65B52" w:rsidRPr="00CC415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  <w:t>2023</w:t>
      </w:r>
    </w:p>
    <w:p w14:paraId="3F81B6D9" w14:textId="5729A480" w:rsidR="002D4C05" w:rsidRPr="00CC4154" w:rsidRDefault="002D4C05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6E506DE8" w14:textId="69A0ED1C" w:rsidR="002D4C05" w:rsidRPr="00CC4154" w:rsidRDefault="002D4C05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1E955DA3" w14:textId="38C78070" w:rsidR="002D4C05" w:rsidRPr="00CC4154" w:rsidRDefault="002D4C05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6335EF88" w14:textId="257B595D" w:rsidR="002D4C05" w:rsidRPr="00CC4154" w:rsidRDefault="002D4C05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id-ID"/>
        </w:rPr>
      </w:pPr>
    </w:p>
    <w:p w14:paraId="7BFFEE21" w14:textId="4379E535" w:rsidR="002D4C05" w:rsidRPr="0016100C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20" w:right="1931" w:firstLine="720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lang w:val="en-US"/>
        </w:rPr>
      </w:pPr>
      <w:r w:rsidRPr="0016100C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lang w:val="en-US"/>
        </w:rPr>
        <w:t>Abdul Hamid Aly, M.Pd</w:t>
      </w:r>
    </w:p>
    <w:p w14:paraId="34B58DBA" w14:textId="43597CE1" w:rsidR="0016100C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20" w:right="1931" w:firstLine="720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>NIDN.0712079302</w:t>
      </w:r>
    </w:p>
    <w:p w14:paraId="375F0813" w14:textId="5CF3D1FE" w:rsidR="002D4C05" w:rsidRPr="0016100C" w:rsidRDefault="0016100C" w:rsidP="001610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val="en-US"/>
        </w:rPr>
        <w:tab/>
      </w:r>
    </w:p>
    <w:sectPr w:rsidR="002D4C05" w:rsidRPr="0016100C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7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1C14"/>
    <w:multiLevelType w:val="hybridMultilevel"/>
    <w:tmpl w:val="15966F00"/>
    <w:lvl w:ilvl="0" w:tplc="261C8E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8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16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05"/>
    <w:rsid w:val="0016100C"/>
    <w:rsid w:val="002A31CD"/>
    <w:rsid w:val="002D4C05"/>
    <w:rsid w:val="003A2689"/>
    <w:rsid w:val="003B340B"/>
    <w:rsid w:val="004D1EFC"/>
    <w:rsid w:val="00530AB4"/>
    <w:rsid w:val="005B04B4"/>
    <w:rsid w:val="006713D1"/>
    <w:rsid w:val="006E2988"/>
    <w:rsid w:val="008F6A32"/>
    <w:rsid w:val="00B07811"/>
    <w:rsid w:val="00B3577A"/>
    <w:rsid w:val="00CC4154"/>
    <w:rsid w:val="00D34EFD"/>
    <w:rsid w:val="00D65B52"/>
    <w:rsid w:val="00E07296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4C2D"/>
  <w15:docId w15:val="{C7C7FF58-727B-4FE6-A424-5FB317F7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1520</Words>
  <Characters>8303</Characters>
  <Application>Microsoft Office Word</Application>
  <DocSecurity>0</DocSecurity>
  <Lines>377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Abdul Hamid Aly</cp:lastModifiedBy>
  <cp:revision>4</cp:revision>
  <dcterms:created xsi:type="dcterms:W3CDTF">2023-09-19T10:46:00Z</dcterms:created>
  <dcterms:modified xsi:type="dcterms:W3CDTF">2023-09-19T16:54:00Z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3f664a7d9ceb51c26a21d38d8cda399723329c94228996f0134ea92aa838bb04</vt:lpwstr>
  </property>
</Properties>
</file>