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400"/>
        <w:gridCol w:w="190"/>
        <w:gridCol w:w="2870"/>
        <w:gridCol w:w="171"/>
        <w:gridCol w:w="3339"/>
        <w:gridCol w:w="534"/>
        <w:gridCol w:w="19"/>
        <w:gridCol w:w="1707"/>
        <w:gridCol w:w="1061"/>
        <w:tblGridChange w:id="0">
          <w:tblGrid>
            <w:gridCol w:w="3406"/>
            <w:gridCol w:w="1397"/>
            <w:gridCol w:w="24"/>
            <w:gridCol w:w="2400"/>
            <w:gridCol w:w="190"/>
            <w:gridCol w:w="2870"/>
            <w:gridCol w:w="171"/>
            <w:gridCol w:w="3339"/>
            <w:gridCol w:w="534"/>
            <w:gridCol w:w="19"/>
            <w:gridCol w:w="1707"/>
            <w:gridCol w:w="1061"/>
          </w:tblGrid>
        </w:tblGridChange>
      </w:tblGrid>
      <w:tr>
        <w:trPr>
          <w:cantSplit w:val="0"/>
          <w:tblHeader w:val="0"/>
        </w:trPr>
        <w:tc>
          <w:tcPr>
            <w:vMerge w:val="restart"/>
            <w:shd w:fill="5b9bd5" w:val="clear"/>
            <w:vAlign w:val="center"/>
          </w:tcPr>
          <w:p w:rsidR="00000000" w:rsidDel="00000000" w:rsidP="00000000" w:rsidRDefault="00000000" w:rsidRPr="00000000" w14:paraId="00000002">
            <w:pPr>
              <w:jc w:val="cente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rPr>
              <w:drawing>
                <wp:inline distB="0" distT="0" distL="0" distR="0">
                  <wp:extent cx="805729" cy="813526"/>
                  <wp:effectExtent b="0" l="0" r="0" t="0"/>
                  <wp:docPr id="14590559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UNIVERSITAS PAKUAN</w:t>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FAKULTAS KEGURUAN DAN ILMU PENDIDIKAN</w:t>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 STUDI PENDIDIKAN BAHASA INGGRIS</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c>
        <w:tc>
          <w:tcPr>
            <w:gridSpan w:val="11"/>
            <w:shd w:fill="5b9bd5" w:val="clear"/>
          </w:tcPr>
          <w:p w:rsidR="00000000" w:rsidDel="00000000" w:rsidP="00000000" w:rsidRDefault="00000000" w:rsidRPr="00000000" w14:paraId="0000001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1C">
            <w:pPr>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tcPr>
          <w:p w:rsidR="00000000" w:rsidDel="00000000" w:rsidP="00000000" w:rsidRDefault="00000000" w:rsidRPr="00000000" w14:paraId="0000001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tcPr>
          <w:p w:rsidR="00000000" w:rsidDel="00000000" w:rsidP="00000000" w:rsidRDefault="00000000" w:rsidRPr="00000000" w14:paraId="0000002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3"/>
          </w:tcPr>
          <w:p w:rsidR="00000000" w:rsidDel="00000000" w:rsidP="00000000" w:rsidRDefault="00000000" w:rsidRPr="00000000" w14:paraId="0000002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p w:rsidR="00000000" w:rsidDel="00000000" w:rsidP="00000000" w:rsidRDefault="00000000" w:rsidRPr="00000000" w14:paraId="0000002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2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p w:rsidR="00000000" w:rsidDel="00000000" w:rsidP="00000000" w:rsidRDefault="00000000" w:rsidRPr="00000000" w14:paraId="00000028">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English for Specific Purposes</w:t>
            </w:r>
          </w:p>
        </w:tc>
        <w:tc>
          <w:tcPr>
            <w:gridSpan w:val="4"/>
          </w:tcPr>
          <w:p w:rsidR="00000000" w:rsidDel="00000000" w:rsidP="00000000" w:rsidRDefault="00000000" w:rsidRPr="00000000" w14:paraId="000000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PIN</w:t>
            </w:r>
          </w:p>
        </w:tc>
        <w:tc>
          <w:tcPr>
            <w:gridSpan w:val="2"/>
          </w:tcPr>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Prodi</w:t>
            </w:r>
          </w:p>
        </w:tc>
        <w:tc>
          <w:tcPr>
            <w:gridSpan w:val="3"/>
          </w:tcPr>
          <w:p w:rsidR="00000000" w:rsidDel="00000000" w:rsidP="00000000" w:rsidRDefault="00000000" w:rsidRPr="00000000" w14:paraId="000000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3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VII</w:t>
            </w:r>
          </w:p>
        </w:tc>
        <w:tc>
          <w:tcPr/>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tcPr>
          <w:p w:rsidR="00000000" w:rsidDel="00000000" w:rsidP="00000000" w:rsidRDefault="00000000" w:rsidRPr="00000000" w14:paraId="0000003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5"/>
          </w:tcPr>
          <w:p w:rsidR="00000000" w:rsidDel="00000000" w:rsidP="00000000" w:rsidRDefault="00000000" w:rsidRPr="00000000" w14:paraId="0000003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2"/>
          </w:tcPr>
          <w:p w:rsidR="00000000" w:rsidDel="00000000" w:rsidP="00000000" w:rsidRDefault="00000000" w:rsidRPr="00000000" w14:paraId="0000003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Dra. Atti Herawati, M.Pd.</w:t>
            </w:r>
          </w:p>
        </w:tc>
        <w:tc>
          <w:tcPr>
            <w:gridSpan w:val="4"/>
          </w:tcPr>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Dra. Atti Herawati, M.Pd.</w:t>
            </w:r>
          </w:p>
        </w:tc>
        <w:tc>
          <w:tcPr>
            <w:gridSpan w:val="3"/>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Dr. Istiqlaliah N. Hidayati, M.Pd.</w:t>
            </w:r>
          </w:p>
        </w:tc>
      </w:tr>
      <w:tr>
        <w:trPr>
          <w:cantSplit w:val="0"/>
          <w:tblHeader w:val="0"/>
        </w:trPr>
        <w:tc>
          <w:tcPr>
            <w:vMerge w:val="restart"/>
            <w:vAlign w:val="center"/>
          </w:tcPr>
          <w:p w:rsidR="00000000" w:rsidDel="00000000" w:rsidP="00000000" w:rsidRDefault="00000000" w:rsidRPr="00000000" w14:paraId="0000004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557"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9"/>
          </w:tcPr>
          <w:p w:rsidR="00000000" w:rsidDel="00000000" w:rsidP="00000000" w:rsidRDefault="00000000" w:rsidRPr="00000000" w14:paraId="0000005C">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9"/>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teori, dan metode secara logis, kritis, sistematis, dan inovatif melalui proses pembelajaran yang menekankan etika akademis ilmiah.</w:t>
            </w:r>
          </w:p>
        </w:tc>
      </w:tr>
      <w:tr>
        <w:trPr>
          <w:cantSplit w:val="0"/>
          <w:trHeight w:val="548"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dan teori Bahasa Inggris melalui proses pembelajaran ilmu kebahasaan, kesusastraan, dan pedagogi secara kritis dan reflektif.</w:t>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7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menunjukkan pemahaman tentang prinsip-prinsip pengajaran Bahasa Inggris untuk tujuan yang spesifik dengan benar</w:t>
            </w:r>
          </w:p>
        </w:tc>
      </w:tr>
      <w:tr>
        <w:trPr>
          <w:cantSplit w:val="0"/>
          <w:trHeight w:val="197" w:hRule="atLeast"/>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merancang dan melakukan kegiatan need analysis yang sesuai</w:t>
            </w:r>
          </w:p>
        </w:tc>
      </w:tr>
      <w:tr>
        <w:trPr>
          <w:cantSplit w:val="0"/>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mengembangkan materi Bahasa Inggris untuk tujuan yang spesifik</w:t>
            </w:r>
          </w:p>
        </w:tc>
      </w:tr>
      <w:tr>
        <w:trPr>
          <w:cantSplit w:val="0"/>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A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mengetahui tentang sejarah dan perkembangan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membedakan antara General English dan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melakukan analisa kebutuhan bagi pembelajaran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mengembangkan bahan ajar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Fonts w:ascii="Arial" w:cs="Arial" w:eastAsia="Arial" w:hAnsi="Arial"/>
                <w:sz w:val="20"/>
                <w:szCs w:val="20"/>
                <w:rtl w:val="0"/>
              </w:rPr>
              <w:t xml:space="preserve"> yang sesuai</w:t>
            </w:r>
          </w:p>
        </w:tc>
      </w:tr>
      <w:tr>
        <w:trPr>
          <w:cantSplit w:val="0"/>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0EB">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merancang pembelajaran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Fonts w:ascii="Arial" w:cs="Arial" w:eastAsia="Arial" w:hAnsi="Arial"/>
                <w:sz w:val="20"/>
                <w:szCs w:val="20"/>
                <w:rtl w:val="0"/>
              </w:rPr>
              <w:t xml:space="preserve"> yang tepat dan lengkap</w:t>
            </w:r>
          </w:p>
        </w:tc>
      </w:tr>
      <w:tr>
        <w:trPr>
          <w:cantSplit w:val="0"/>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gridSpan w:val="10"/>
          </w:tcPr>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mengujicobakan bahan ajar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Fonts w:ascii="Arial" w:cs="Arial" w:eastAsia="Arial" w:hAnsi="Arial"/>
                <w:sz w:val="20"/>
                <w:szCs w:val="20"/>
                <w:rtl w:val="0"/>
              </w:rPr>
              <w:t xml:space="preserve"> dengan baik</w:t>
            </w:r>
          </w:p>
        </w:tc>
      </w:tr>
      <w:tr>
        <w:trPr>
          <w:cantSplit w:val="0"/>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0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0D">
            <w:pPr>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0E">
            <w:pP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4"/>
          </w:tcPr>
          <w:p w:rsidR="00000000" w:rsidDel="00000000" w:rsidP="00000000" w:rsidRDefault="00000000" w:rsidRPr="00000000" w14:paraId="000001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r>
      <w:tr>
        <w:trPr>
          <w:cantSplit w:val="0"/>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1D">
            <w:pPr>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1F">
            <w:pPr>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121">
            <w:pPr>
              <w:rPr>
                <w:rFonts w:ascii="Arial" w:cs="Arial" w:eastAsia="Arial" w:hAnsi="Arial"/>
                <w:sz w:val="20"/>
                <w:szCs w:val="20"/>
              </w:rPr>
            </w:pPr>
            <w:r w:rsidDel="00000000" w:rsidR="00000000" w:rsidRPr="00000000">
              <w:rPr>
                <w:rtl w:val="0"/>
              </w:rPr>
            </w:r>
          </w:p>
        </w:tc>
      </w:tr>
      <w:tr>
        <w:trPr>
          <w:cantSplit w:val="0"/>
          <w:trHeight w:val="282" w:hRule="atLeast"/>
          <w:tblHeader w:val="0"/>
        </w:trPr>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29">
            <w:pPr>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2B">
            <w:pPr>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2D">
            <w:pPr>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3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35">
            <w:pPr>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37">
            <w:pPr>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39">
            <w:pPr>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3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English for Specific Purposes</w:t>
            </w:r>
            <w:r w:rsidDel="00000000" w:rsidR="00000000" w:rsidRPr="00000000">
              <w:rPr>
                <w:rFonts w:ascii="Arial" w:cs="Arial" w:eastAsia="Arial" w:hAnsi="Arial"/>
                <w:sz w:val="20"/>
                <w:szCs w:val="20"/>
                <w:rtl w:val="0"/>
              </w:rPr>
              <w:t xml:space="preserve"> dirancang untuk membekali mahasiswa dengan materi-materi dasar tekait sejarah dan perkembangan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Fonts w:ascii="Arial" w:cs="Arial" w:eastAsia="Arial" w:hAnsi="Arial"/>
                <w:sz w:val="20"/>
                <w:szCs w:val="20"/>
                <w:rtl w:val="0"/>
              </w:rPr>
              <w:t xml:space="preserve"> sehingga mereka bisa memahami pentingnya </w:t>
            </w:r>
            <w:r w:rsidDel="00000000" w:rsidR="00000000" w:rsidRPr="00000000">
              <w:rPr>
                <w:rFonts w:ascii="Arial" w:cs="Arial" w:eastAsia="Arial" w:hAnsi="Arial"/>
                <w:i w:val="1"/>
                <w:sz w:val="20"/>
                <w:szCs w:val="20"/>
                <w:rtl w:val="0"/>
              </w:rPr>
              <w:t xml:space="preserve">English for Specific Purposes </w:t>
            </w:r>
            <w:r w:rsidDel="00000000" w:rsidR="00000000" w:rsidRPr="00000000">
              <w:rPr>
                <w:rFonts w:ascii="Arial" w:cs="Arial" w:eastAsia="Arial" w:hAnsi="Arial"/>
                <w:sz w:val="20"/>
                <w:szCs w:val="20"/>
                <w:rtl w:val="0"/>
              </w:rPr>
              <w:t xml:space="preserve">dalam dunia kerja. Dalam mata kuliah ini mahasiswa diberikan penjelasan dan praktek melakukan Analisa bagi kebutuhan Bahasa Inggris untuk tujuan yang spesifik dengan baik dari mulai mengembangkan, menyebarkan, dan menganalisa hasil angket yang menjadi dasar bagi pengembangan bahan ajar dan rencana pembelajarannya. Pada akhir semester mahasiswa diminta untuk mengujicobakan bahan ajar dan rancangan pembelajaran yang telah dibuat tersebut di sekolah-sekolah vokasi (SMK).</w:t>
            </w:r>
          </w:p>
        </w:tc>
      </w:tr>
      <w:tr>
        <w:trPr>
          <w:cantSplit w:val="0"/>
          <w:tblHeader w:val="0"/>
        </w:trPr>
        <w:tc>
          <w:tcPr>
            <w:vAlign w:val="center"/>
          </w:tcPr>
          <w:p w:rsidR="00000000" w:rsidDel="00000000" w:rsidP="00000000" w:rsidRDefault="00000000" w:rsidRPr="00000000" w14:paraId="0000014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4A">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 origin and development of English for Specific Purposes</w:t>
            </w:r>
            <w:r w:rsidDel="00000000" w:rsidR="00000000" w:rsidRPr="00000000">
              <w:rPr>
                <w:rtl w:val="0"/>
              </w:rPr>
            </w:r>
          </w:p>
          <w:p w:rsidR="00000000" w:rsidDel="00000000" w:rsidP="00000000" w:rsidRDefault="00000000" w:rsidRPr="00000000" w14:paraId="0000014B">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difference between General English and </w:t>
            </w:r>
            <w:r w:rsidDel="00000000" w:rsidR="00000000" w:rsidRPr="00000000">
              <w:rPr>
                <w:rFonts w:ascii="Arial" w:cs="Arial" w:eastAsia="Arial" w:hAnsi="Arial"/>
                <w:sz w:val="20"/>
                <w:szCs w:val="20"/>
                <w:rtl w:val="0"/>
              </w:rPr>
              <w:t xml:space="preserve">English for Specific Purposes</w:t>
            </w:r>
            <w:r w:rsidDel="00000000" w:rsidR="00000000" w:rsidRPr="00000000">
              <w:rPr>
                <w:rtl w:val="0"/>
              </w:rPr>
            </w:r>
          </w:p>
          <w:p w:rsidR="00000000" w:rsidDel="00000000" w:rsidP="00000000" w:rsidRDefault="00000000" w:rsidRPr="00000000" w14:paraId="0000014C">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Principles in doing need analysis</w:t>
            </w:r>
          </w:p>
          <w:p w:rsidR="00000000" w:rsidDel="00000000" w:rsidP="00000000" w:rsidRDefault="00000000" w:rsidRPr="00000000" w14:paraId="0000014D">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English for Specific Purposes</w:t>
            </w:r>
            <w:r w:rsidDel="00000000" w:rsidR="00000000" w:rsidRPr="00000000">
              <w:rPr>
                <w:rFonts w:ascii="Arial" w:cs="Arial" w:eastAsia="Arial" w:hAnsi="Arial"/>
                <w:color w:val="000000"/>
                <w:sz w:val="20"/>
                <w:szCs w:val="20"/>
                <w:rtl w:val="0"/>
              </w:rPr>
              <w:t xml:space="preserve"> material development</w:t>
            </w:r>
          </w:p>
          <w:p w:rsidR="00000000" w:rsidDel="00000000" w:rsidP="00000000" w:rsidRDefault="00000000" w:rsidRPr="00000000" w14:paraId="0000014E">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English for Specific Purposes</w:t>
            </w:r>
            <w:r w:rsidDel="00000000" w:rsidR="00000000" w:rsidRPr="00000000">
              <w:rPr>
                <w:rFonts w:ascii="Arial" w:cs="Arial" w:eastAsia="Arial" w:hAnsi="Arial"/>
                <w:color w:val="000000"/>
                <w:sz w:val="20"/>
                <w:szCs w:val="20"/>
                <w:rtl w:val="0"/>
              </w:rPr>
              <w:t xml:space="preserve"> lesson plan</w:t>
            </w:r>
          </w:p>
          <w:p w:rsidR="00000000" w:rsidDel="00000000" w:rsidP="00000000" w:rsidRDefault="00000000" w:rsidRPr="00000000" w14:paraId="0000014F">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roles of </w:t>
            </w:r>
            <w:r w:rsidDel="00000000" w:rsidR="00000000" w:rsidRPr="00000000">
              <w:rPr>
                <w:rFonts w:ascii="Arial" w:cs="Arial" w:eastAsia="Arial" w:hAnsi="Arial"/>
                <w:sz w:val="20"/>
                <w:szCs w:val="20"/>
                <w:rtl w:val="0"/>
              </w:rPr>
              <w:t xml:space="preserve">English for Specific Purposes</w:t>
            </w:r>
            <w:r w:rsidDel="00000000" w:rsidR="00000000" w:rsidRPr="00000000">
              <w:rPr>
                <w:rFonts w:ascii="Arial" w:cs="Arial" w:eastAsia="Arial" w:hAnsi="Arial"/>
                <w:color w:val="000000"/>
                <w:sz w:val="20"/>
                <w:szCs w:val="20"/>
                <w:rtl w:val="0"/>
              </w:rPr>
              <w:t xml:space="preserve"> teacher</w:t>
            </w:r>
          </w:p>
          <w:p w:rsidR="00000000" w:rsidDel="00000000" w:rsidP="00000000" w:rsidRDefault="00000000" w:rsidRPr="00000000" w14:paraId="00000150">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Swap shop</w:t>
            </w:r>
          </w:p>
          <w:p w:rsidR="00000000" w:rsidDel="00000000" w:rsidP="00000000" w:rsidRDefault="00000000" w:rsidRPr="00000000" w14:paraId="00000151">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English for Specific Purposes</w:t>
            </w:r>
            <w:r w:rsidDel="00000000" w:rsidR="00000000" w:rsidRPr="00000000">
              <w:rPr>
                <w:rFonts w:ascii="Arial" w:cs="Arial" w:eastAsia="Arial" w:hAnsi="Arial"/>
                <w:color w:val="000000"/>
                <w:sz w:val="20"/>
                <w:szCs w:val="20"/>
                <w:rtl w:val="0"/>
              </w:rPr>
              <w:t xml:space="preserve"> material try out through peer-teaching</w:t>
            </w:r>
          </w:p>
          <w:p w:rsidR="00000000" w:rsidDel="00000000" w:rsidP="00000000" w:rsidRDefault="00000000" w:rsidRPr="00000000" w14:paraId="00000152">
            <w:pPr>
              <w:numPr>
                <w:ilvl w:val="0"/>
                <w:numId w:val="3"/>
              </w:numPr>
              <w:pBdr>
                <w:top w:space="0" w:sz="0" w:val="nil"/>
                <w:left w:space="0" w:sz="0" w:val="nil"/>
                <w:bottom w:space="0" w:sz="0" w:val="nil"/>
                <w:right w:space="0" w:sz="0" w:val="nil"/>
                <w:between w:space="0" w:sz="0" w:val="nil"/>
              </w:pBdr>
              <w:ind w:left="315"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Society-based learning practice</w:t>
            </w:r>
          </w:p>
        </w:tc>
      </w:tr>
      <w:tr>
        <w:trPr>
          <w:cantSplit w:val="0"/>
          <w:tblHeader w:val="0"/>
        </w:trPr>
        <w:tc>
          <w:tcPr>
            <w:vMerge w:val="restart"/>
            <w:vAlign w:val="center"/>
          </w:tcPr>
          <w:p w:rsidR="00000000" w:rsidDel="00000000" w:rsidP="00000000" w:rsidRDefault="00000000" w:rsidRPr="00000000" w14:paraId="0000015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5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w:t>
            </w:r>
          </w:p>
        </w:tc>
      </w:tr>
      <w:tr>
        <w:trPr>
          <w:cantSplit w:val="0"/>
          <w:tblHeader w:val="0"/>
        </w:trPr>
        <w:tc>
          <w:tcPr>
            <w:vMerge w:val="continue"/>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6A">
            <w:pPr>
              <w:numPr>
                <w:ilvl w:val="0"/>
                <w:numId w:val="4"/>
              </w:numPr>
              <w:ind w:left="720" w:hanging="693"/>
              <w:rPr>
                <w:rFonts w:ascii="Arial" w:cs="Arial" w:eastAsia="Arial" w:hAnsi="Arial"/>
                <w:sz w:val="20"/>
                <w:szCs w:val="20"/>
              </w:rPr>
            </w:pPr>
            <w:r w:rsidDel="00000000" w:rsidR="00000000" w:rsidRPr="00000000">
              <w:rPr>
                <w:rFonts w:ascii="Arial" w:cs="Arial" w:eastAsia="Arial" w:hAnsi="Arial"/>
                <w:sz w:val="20"/>
                <w:szCs w:val="20"/>
                <w:rtl w:val="0"/>
              </w:rPr>
              <w:t xml:space="preserve">Basturkmen, Helen. (2010). </w:t>
            </w:r>
            <w:r w:rsidDel="00000000" w:rsidR="00000000" w:rsidRPr="00000000">
              <w:rPr>
                <w:rFonts w:ascii="Arial" w:cs="Arial" w:eastAsia="Arial" w:hAnsi="Arial"/>
                <w:i w:val="1"/>
                <w:sz w:val="20"/>
                <w:szCs w:val="20"/>
                <w:rtl w:val="0"/>
              </w:rPr>
              <w:t xml:space="preserve">Developing Courses in English for Specific Purposes</w:t>
            </w:r>
            <w:r w:rsidDel="00000000" w:rsidR="00000000" w:rsidRPr="00000000">
              <w:rPr>
                <w:rFonts w:ascii="Arial" w:cs="Arial" w:eastAsia="Arial" w:hAnsi="Arial"/>
                <w:sz w:val="20"/>
                <w:szCs w:val="20"/>
                <w:rtl w:val="0"/>
              </w:rPr>
              <w:t xml:space="preserve">. New York: Macmillan</w:t>
            </w:r>
          </w:p>
          <w:p w:rsidR="00000000" w:rsidDel="00000000" w:rsidP="00000000" w:rsidRDefault="00000000" w:rsidRPr="00000000" w14:paraId="0000016B">
            <w:pPr>
              <w:numPr>
                <w:ilvl w:val="0"/>
                <w:numId w:val="4"/>
              </w:numPr>
              <w:ind w:left="720" w:hanging="693"/>
              <w:rPr>
                <w:rFonts w:ascii="Arial" w:cs="Arial" w:eastAsia="Arial" w:hAnsi="Arial"/>
                <w:sz w:val="20"/>
                <w:szCs w:val="20"/>
              </w:rPr>
            </w:pPr>
            <w:r w:rsidDel="00000000" w:rsidR="00000000" w:rsidRPr="00000000">
              <w:rPr>
                <w:rFonts w:ascii="Arial" w:cs="Arial" w:eastAsia="Arial" w:hAnsi="Arial"/>
                <w:sz w:val="20"/>
                <w:szCs w:val="20"/>
                <w:rtl w:val="0"/>
              </w:rPr>
              <w:t xml:space="preserve">Evans, Tony Dudley and Maggie Jo St John. (1998). </w:t>
            </w:r>
            <w:r w:rsidDel="00000000" w:rsidR="00000000" w:rsidRPr="00000000">
              <w:rPr>
                <w:rFonts w:ascii="Arial" w:cs="Arial" w:eastAsia="Arial" w:hAnsi="Arial"/>
                <w:i w:val="1"/>
                <w:sz w:val="20"/>
                <w:szCs w:val="20"/>
                <w:rtl w:val="0"/>
              </w:rPr>
              <w:t xml:space="preserve">Developments in English for Specific Purposes</w:t>
            </w:r>
            <w:r w:rsidDel="00000000" w:rsidR="00000000" w:rsidRPr="00000000">
              <w:rPr>
                <w:rFonts w:ascii="Arial" w:cs="Arial" w:eastAsia="Arial" w:hAnsi="Arial"/>
                <w:sz w:val="20"/>
                <w:szCs w:val="20"/>
                <w:rtl w:val="0"/>
              </w:rPr>
              <w:t xml:space="preserve">. Cambridge: Cambridge University Press</w:t>
            </w:r>
          </w:p>
          <w:p w:rsidR="00000000" w:rsidDel="00000000" w:rsidP="00000000" w:rsidRDefault="00000000" w:rsidRPr="00000000" w14:paraId="0000016C">
            <w:pPr>
              <w:numPr>
                <w:ilvl w:val="0"/>
                <w:numId w:val="4"/>
              </w:numPr>
              <w:ind w:left="720" w:hanging="693"/>
              <w:rPr>
                <w:rFonts w:ascii="Arial" w:cs="Arial" w:eastAsia="Arial" w:hAnsi="Arial"/>
                <w:sz w:val="20"/>
                <w:szCs w:val="20"/>
              </w:rPr>
            </w:pPr>
            <w:r w:rsidDel="00000000" w:rsidR="00000000" w:rsidRPr="00000000">
              <w:rPr>
                <w:rFonts w:ascii="Arial" w:cs="Arial" w:eastAsia="Arial" w:hAnsi="Arial"/>
                <w:sz w:val="20"/>
                <w:szCs w:val="20"/>
                <w:rtl w:val="0"/>
              </w:rPr>
              <w:t xml:space="preserve">Hutchinson, Tom and Alan Waters. (1987). </w:t>
            </w:r>
            <w:r w:rsidDel="00000000" w:rsidR="00000000" w:rsidRPr="00000000">
              <w:rPr>
                <w:rFonts w:ascii="Arial" w:cs="Arial" w:eastAsia="Arial" w:hAnsi="Arial"/>
                <w:i w:val="1"/>
                <w:sz w:val="20"/>
                <w:szCs w:val="20"/>
                <w:rtl w:val="0"/>
              </w:rPr>
              <w:t xml:space="preserve">English for Specific Purposes: A Learning-Centered Approach</w:t>
            </w:r>
            <w:r w:rsidDel="00000000" w:rsidR="00000000" w:rsidRPr="00000000">
              <w:rPr>
                <w:rFonts w:ascii="Arial" w:cs="Arial" w:eastAsia="Arial" w:hAnsi="Arial"/>
                <w:sz w:val="20"/>
                <w:szCs w:val="20"/>
                <w:rtl w:val="0"/>
              </w:rPr>
              <w:t xml:space="preserve">. Cambridge: Cambridge University Press</w:t>
            </w:r>
          </w:p>
          <w:p w:rsidR="00000000" w:rsidDel="00000000" w:rsidP="00000000" w:rsidRDefault="00000000" w:rsidRPr="00000000" w14:paraId="0000016D">
            <w:pPr>
              <w:numPr>
                <w:ilvl w:val="0"/>
                <w:numId w:val="4"/>
              </w:numPr>
              <w:ind w:left="720" w:hanging="693"/>
              <w:rPr>
                <w:rFonts w:ascii="Arial" w:cs="Arial" w:eastAsia="Arial" w:hAnsi="Arial"/>
                <w:sz w:val="20"/>
                <w:szCs w:val="20"/>
              </w:rPr>
            </w:pPr>
            <w:r w:rsidDel="00000000" w:rsidR="00000000" w:rsidRPr="00000000">
              <w:rPr>
                <w:rFonts w:ascii="Arial" w:cs="Arial" w:eastAsia="Arial" w:hAnsi="Arial"/>
                <w:sz w:val="20"/>
                <w:szCs w:val="20"/>
                <w:rtl w:val="0"/>
              </w:rPr>
              <w:t xml:space="preserve">Jordan, R. R. (1997). </w:t>
            </w:r>
            <w:r w:rsidDel="00000000" w:rsidR="00000000" w:rsidRPr="00000000">
              <w:rPr>
                <w:rFonts w:ascii="Arial" w:cs="Arial" w:eastAsia="Arial" w:hAnsi="Arial"/>
                <w:i w:val="1"/>
                <w:sz w:val="20"/>
                <w:szCs w:val="20"/>
                <w:rtl w:val="0"/>
              </w:rPr>
              <w:t xml:space="preserve">English for Academic Purposes: A Guide and Resource Book for Teachers</w:t>
            </w:r>
            <w:r w:rsidDel="00000000" w:rsidR="00000000" w:rsidRPr="00000000">
              <w:rPr>
                <w:rFonts w:ascii="Arial" w:cs="Arial" w:eastAsia="Arial" w:hAnsi="Arial"/>
                <w:sz w:val="20"/>
                <w:szCs w:val="20"/>
                <w:rtl w:val="0"/>
              </w:rPr>
              <w:t xml:space="preserve">. Cambridge: Cambridge University Press</w:t>
            </w:r>
          </w:p>
          <w:p w:rsidR="00000000" w:rsidDel="00000000" w:rsidP="00000000" w:rsidRDefault="00000000" w:rsidRPr="00000000" w14:paraId="0000016E">
            <w:pPr>
              <w:numPr>
                <w:ilvl w:val="0"/>
                <w:numId w:val="4"/>
              </w:numPr>
              <w:ind w:left="720" w:hanging="693"/>
              <w:rPr>
                <w:rFonts w:ascii="Arial" w:cs="Arial" w:eastAsia="Arial" w:hAnsi="Arial"/>
                <w:sz w:val="20"/>
                <w:szCs w:val="20"/>
              </w:rPr>
            </w:pPr>
            <w:r w:rsidDel="00000000" w:rsidR="00000000" w:rsidRPr="00000000">
              <w:rPr>
                <w:rFonts w:ascii="Arial" w:cs="Arial" w:eastAsia="Arial" w:hAnsi="Arial"/>
                <w:sz w:val="20"/>
                <w:szCs w:val="20"/>
                <w:rtl w:val="0"/>
              </w:rPr>
              <w:t xml:space="preserve">Richards, Jack C. (2001). </w:t>
            </w:r>
            <w:r w:rsidDel="00000000" w:rsidR="00000000" w:rsidRPr="00000000">
              <w:rPr>
                <w:rFonts w:ascii="Arial" w:cs="Arial" w:eastAsia="Arial" w:hAnsi="Arial"/>
                <w:i w:val="1"/>
                <w:sz w:val="20"/>
                <w:szCs w:val="20"/>
                <w:rtl w:val="0"/>
              </w:rPr>
              <w:t xml:space="preserve">Curriculum Development in Language Teaching</w:t>
            </w:r>
            <w:r w:rsidDel="00000000" w:rsidR="00000000" w:rsidRPr="00000000">
              <w:rPr>
                <w:rFonts w:ascii="Arial" w:cs="Arial" w:eastAsia="Arial" w:hAnsi="Arial"/>
                <w:sz w:val="20"/>
                <w:szCs w:val="20"/>
                <w:rtl w:val="0"/>
              </w:rPr>
              <w:t xml:space="preserve">. Cambridge: Cambridge Language Education</w:t>
            </w:r>
          </w:p>
        </w:tc>
      </w:tr>
      <w:tr>
        <w:trPr>
          <w:cantSplit w:val="0"/>
          <w:tblHeader w:val="0"/>
        </w:trPr>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7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w:t>
            </w:r>
          </w:p>
        </w:tc>
      </w:tr>
      <w:tr>
        <w:trPr>
          <w:cantSplit w:val="0"/>
          <w:trHeight w:val="1350" w:hRule="atLeast"/>
          <w:tblHeader w:val="0"/>
        </w:trPr>
        <w:tc>
          <w:tcPr>
            <w:vMerge w:val="continue"/>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8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315"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Apostolovski, Marijana Marjanovikj. (2019). Developing teaching materials for ESP courses: the last option many ESP teachers resort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SEEU Review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Volume 14 Issue 1 DOI: 10.2478/seeur-2019-0009</w:t>
            </w:r>
          </w:p>
          <w:p w:rsidR="00000000" w:rsidDel="00000000" w:rsidP="00000000" w:rsidRDefault="00000000" w:rsidRPr="00000000" w14:paraId="0000018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315"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Kavaliauskienė, Galina and Ligija Kaminskienė. (2010). Using ICT in English for Specific Purposes Classroom.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ESP World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Issue 1 (27), Volume 9, 2010, </w:t>
            </w:r>
            <w:hyperlink r:id="rId8">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http://www.esp-world.info</w:t>
              </w:r>
            </w:hyperlink>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315"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Smoac, Rebecca. (2003).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What is English for Specific Purposes?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April 2003. English Teaching Forum</w:t>
            </w:r>
          </w:p>
          <w:p w:rsidR="00000000" w:rsidDel="00000000" w:rsidP="00000000" w:rsidRDefault="00000000" w:rsidRPr="00000000" w14:paraId="0000018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315"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Fitria, T.N. (2020). Teaching English for Specific Purposes (ESP) to the Students in English Language Teaching (ELT)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JET ADI BUANA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April 2020 DOI: 10.36456/jet.v5.n01.2020.2276</w:t>
            </w:r>
          </w:p>
          <w:p w:rsidR="00000000" w:rsidDel="00000000" w:rsidP="00000000" w:rsidRDefault="00000000" w:rsidRPr="00000000" w14:paraId="0000018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60" w:before="0" w:line="259" w:lineRule="auto"/>
              <w:ind w:left="315"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Suswanto. (2020). Teaching English for Vocational Purposes in the Digital Era: A Review. International Journal of Advanced Science and Technology Vol. 29, No. 5, (2020), pp. 13344-13354</w:t>
            </w:r>
          </w:p>
        </w:tc>
      </w:tr>
      <w:tr>
        <w:trPr>
          <w:cantSplit w:val="0"/>
          <w:tblHeader w:val="0"/>
        </w:trPr>
        <w:tc>
          <w:tcPr>
            <w:vAlign w:val="center"/>
          </w:tcPr>
          <w:p w:rsidR="00000000" w:rsidDel="00000000" w:rsidP="00000000" w:rsidRDefault="00000000" w:rsidRPr="00000000" w14:paraId="0000019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96">
            <w:pPr>
              <w:rPr>
                <w:rFonts w:ascii="Arial" w:cs="Arial" w:eastAsia="Arial" w:hAnsi="Arial"/>
                <w:sz w:val="20"/>
                <w:szCs w:val="20"/>
              </w:rPr>
            </w:pPr>
            <w:r w:rsidDel="00000000" w:rsidR="00000000" w:rsidRPr="00000000">
              <w:rPr>
                <w:rFonts w:ascii="Arial" w:cs="Arial" w:eastAsia="Arial" w:hAnsi="Arial"/>
                <w:sz w:val="20"/>
                <w:szCs w:val="20"/>
                <w:rtl w:val="0"/>
              </w:rPr>
              <w:t xml:space="preserve">Dra. Atti Herawati, M.Pd</w:t>
            </w:r>
          </w:p>
        </w:tc>
      </w:tr>
      <w:tr>
        <w:trPr>
          <w:cantSplit w:val="0"/>
          <w:tblHeader w:val="0"/>
        </w:trPr>
        <w:tc>
          <w:tcPr>
            <w:vAlign w:val="center"/>
          </w:tcPr>
          <w:p w:rsidR="00000000" w:rsidDel="00000000" w:rsidP="00000000" w:rsidRDefault="00000000" w:rsidRPr="00000000" w14:paraId="000001A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1A2">
            <w:pPr>
              <w:rPr>
                <w:rFonts w:ascii="Arial" w:cs="Arial" w:eastAsia="Arial" w:hAnsi="Arial"/>
                <w:sz w:val="20"/>
                <w:szCs w:val="20"/>
              </w:rPr>
            </w:pPr>
            <w:r w:rsidDel="00000000" w:rsidR="00000000" w:rsidRPr="00000000">
              <w:rPr>
                <w:rFonts w:ascii="Arial" w:cs="Arial" w:eastAsia="Arial" w:hAnsi="Arial"/>
                <w:sz w:val="20"/>
                <w:szCs w:val="20"/>
                <w:rtl w:val="0"/>
              </w:rPr>
              <w:t xml:space="preserve">Tidak ada</w:t>
            </w:r>
          </w:p>
        </w:tc>
      </w:tr>
    </w:tbl>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71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4050"/>
        <w:gridCol w:w="2700"/>
        <w:gridCol w:w="2430"/>
        <w:gridCol w:w="2250"/>
        <w:gridCol w:w="1620"/>
        <w:gridCol w:w="2041"/>
        <w:gridCol w:w="1132"/>
        <w:gridCol w:w="10"/>
        <w:tblGridChange w:id="0">
          <w:tblGrid>
            <w:gridCol w:w="927"/>
            <w:gridCol w:w="4050"/>
            <w:gridCol w:w="2700"/>
            <w:gridCol w:w="2430"/>
            <w:gridCol w:w="2250"/>
            <w:gridCol w:w="1620"/>
            <w:gridCol w:w="2041"/>
            <w:gridCol w:w="1132"/>
            <w:gridCol w:w="10"/>
          </w:tblGrid>
        </w:tblGridChange>
      </w:tblGrid>
      <w:tr>
        <w:trPr>
          <w:cantSplit w:val="0"/>
          <w:tblHeader w:val="0"/>
        </w:trPr>
        <w:tc>
          <w:tcPr>
            <w:vMerge w:val="restart"/>
            <w:vAlign w:val="center"/>
          </w:tcPr>
          <w:p w:rsidR="00000000" w:rsidDel="00000000" w:rsidP="00000000" w:rsidRDefault="00000000" w:rsidRPr="00000000" w14:paraId="000001A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1A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1B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1B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Bentuk Pembelajaran, Metode Pembelajaran, Penugasan Mahasiswa </w:t>
            </w:r>
            <w:r w:rsidDel="00000000" w:rsidR="00000000" w:rsidRPr="00000000">
              <w:rPr>
                <w:rFonts w:ascii="Arial" w:cs="Arial" w:eastAsia="Arial" w:hAnsi="Arial"/>
                <w:b w:val="1"/>
                <w:color w:val="2e75b5"/>
                <w:sz w:val="20"/>
                <w:szCs w:val="20"/>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1B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Pembelajaran </w:t>
            </w:r>
            <w:r w:rsidDel="00000000" w:rsidR="00000000" w:rsidRPr="00000000">
              <w:rPr>
                <w:rFonts w:ascii="Arial" w:cs="Arial" w:eastAsia="Arial" w:hAnsi="Arial"/>
                <w:b w:val="1"/>
                <w:color w:val="2e75b5"/>
                <w:sz w:val="20"/>
                <w:szCs w:val="20"/>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1B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Penilaian %</w:t>
            </w:r>
          </w:p>
        </w:tc>
      </w:tr>
      <w:tr>
        <w:trPr>
          <w:cantSplit w:val="0"/>
          <w:tblHeader w:val="0"/>
        </w:trPr>
        <w:tc>
          <w:tcPr>
            <w:vMerge w:val="continue"/>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1B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1B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vAlign w:val="center"/>
          </w:tcPr>
          <w:p w:rsidR="00000000" w:rsidDel="00000000" w:rsidP="00000000" w:rsidRDefault="00000000" w:rsidRPr="00000000" w14:paraId="000001B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1B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1BF">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mengetahui tentang sejarah dan perkembangan </w:t>
            </w:r>
            <w:r w:rsidDel="00000000" w:rsidR="00000000" w:rsidRPr="00000000">
              <w:rPr>
                <w:rFonts w:ascii="Arial" w:cs="Arial" w:eastAsia="Arial" w:hAnsi="Arial"/>
                <w:i w:val="1"/>
                <w:sz w:val="20"/>
                <w:szCs w:val="20"/>
                <w:rtl w:val="0"/>
              </w:rPr>
              <w:t xml:space="preserve">English for Specific Purposes (</w:t>
            </w:r>
            <w:r w:rsidDel="00000000" w:rsidR="00000000" w:rsidRPr="00000000">
              <w:rPr>
                <w:rFonts w:ascii="Arial" w:cs="Arial" w:eastAsia="Arial" w:hAnsi="Arial"/>
                <w:sz w:val="20"/>
                <w:szCs w:val="20"/>
                <w:rtl w:val="0"/>
              </w:rPr>
              <w:t xml:space="preserve">sub-CPMK 1)</w:t>
            </w:r>
          </w:p>
        </w:tc>
        <w:tc>
          <w:tcPr>
            <w:vAlign w:val="center"/>
          </w:tcPr>
          <w:p w:rsidR="00000000" w:rsidDel="00000000" w:rsidP="00000000" w:rsidRDefault="00000000" w:rsidRPr="00000000" w14:paraId="000001C0">
            <w:pPr>
              <w:numPr>
                <w:ilvl w:val="0"/>
                <w:numId w:val="1"/>
              </w:numPr>
              <w:pBdr>
                <w:top w:space="0" w:sz="0" w:val="nil"/>
                <w:left w:space="0" w:sz="0" w:val="nil"/>
                <w:bottom w:space="0" w:sz="0" w:val="nil"/>
                <w:right w:space="0" w:sz="0" w:val="nil"/>
                <w:between w:space="0" w:sz="0" w:val="nil"/>
              </w:pBdr>
              <w:ind w:left="301"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Mendeskripsikan sejarah ESP</w:t>
            </w:r>
          </w:p>
          <w:p w:rsidR="00000000" w:rsidDel="00000000" w:rsidP="00000000" w:rsidRDefault="00000000" w:rsidRPr="00000000" w14:paraId="000001C1">
            <w:pPr>
              <w:numPr>
                <w:ilvl w:val="0"/>
                <w:numId w:val="1"/>
              </w:numPr>
              <w:pBdr>
                <w:top w:space="0" w:sz="0" w:val="nil"/>
                <w:left w:space="0" w:sz="0" w:val="nil"/>
                <w:bottom w:space="0" w:sz="0" w:val="nil"/>
                <w:right w:space="0" w:sz="0" w:val="nil"/>
                <w:between w:space="0" w:sz="0" w:val="nil"/>
              </w:pBdr>
              <w:ind w:left="301"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Mendeskripsikan perkembangan ESP</w:t>
            </w:r>
          </w:p>
        </w:tc>
        <w:tc>
          <w:tcPr>
            <w:vAlign w:val="center"/>
          </w:tcPr>
          <w:p w:rsidR="00000000" w:rsidDel="00000000" w:rsidP="00000000" w:rsidRDefault="00000000" w:rsidRPr="00000000" w14:paraId="000001C2">
            <w:pPr>
              <w:rPr>
                <w:rFonts w:ascii="Arial" w:cs="Arial" w:eastAsia="Arial" w:hAnsi="Arial"/>
                <w:sz w:val="20"/>
                <w:szCs w:val="20"/>
              </w:rPr>
            </w:pPr>
            <w:r w:rsidDel="00000000" w:rsidR="00000000" w:rsidRPr="00000000">
              <w:rPr>
                <w:rFonts w:ascii="Arial" w:cs="Arial" w:eastAsia="Arial" w:hAnsi="Arial"/>
                <w:sz w:val="20"/>
                <w:szCs w:val="20"/>
                <w:rtl w:val="0"/>
              </w:rPr>
              <w:t xml:space="preserve">Tes tulis, keaktifan, sikap</w:t>
            </w:r>
          </w:p>
        </w:tc>
        <w:tc>
          <w:tcPr>
            <w:vAlign w:val="center"/>
          </w:tcPr>
          <w:p w:rsidR="00000000" w:rsidDel="00000000" w:rsidP="00000000" w:rsidRDefault="00000000" w:rsidRPr="00000000" w14:paraId="000001C3">
            <w:pPr>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C4">
            <w:pPr>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1C5">
            <w:pPr>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C6">
            <w:pPr>
              <w:rPr>
                <w:rFonts w:ascii="Arial" w:cs="Arial" w:eastAsia="Arial" w:hAnsi="Arial"/>
                <w:sz w:val="20"/>
                <w:szCs w:val="20"/>
              </w:rPr>
            </w:pPr>
            <w:r w:rsidDel="00000000" w:rsidR="00000000" w:rsidRPr="00000000">
              <w:rPr>
                <w:rFonts w:ascii="Arial" w:cs="Arial" w:eastAsia="Arial" w:hAnsi="Arial"/>
                <w:sz w:val="20"/>
                <w:szCs w:val="20"/>
                <w:rtl w:val="0"/>
              </w:rPr>
              <w:t xml:space="preserve">Menjawab soal di LMS </w:t>
            </w:r>
          </w:p>
        </w:tc>
        <w:tc>
          <w:tcPr>
            <w:vAlign w:val="center"/>
          </w:tcPr>
          <w:p w:rsidR="00000000" w:rsidDel="00000000" w:rsidP="00000000" w:rsidRDefault="00000000" w:rsidRPr="00000000" w14:paraId="000001C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C8">
            <w:pPr>
              <w:rPr>
                <w:rFonts w:ascii="Arial" w:cs="Arial" w:eastAsia="Arial" w:hAnsi="Arial"/>
                <w:sz w:val="20"/>
                <w:szCs w:val="20"/>
              </w:rPr>
            </w:pPr>
            <w:r w:rsidDel="00000000" w:rsidR="00000000" w:rsidRPr="00000000">
              <w:rPr>
                <w:rFonts w:ascii="Arial" w:cs="Arial" w:eastAsia="Arial" w:hAnsi="Arial"/>
                <w:sz w:val="20"/>
                <w:szCs w:val="20"/>
                <w:rtl w:val="0"/>
              </w:rPr>
              <w:t xml:space="preserve">The origin and development of English for Specific Purposes</w:t>
            </w:r>
          </w:p>
        </w:tc>
        <w:tc>
          <w:tcPr>
            <w:vAlign w:val="center"/>
          </w:tcPr>
          <w:p w:rsidR="00000000" w:rsidDel="00000000" w:rsidP="00000000" w:rsidRDefault="00000000" w:rsidRPr="00000000" w14:paraId="000001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1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CB">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membedakan antara General English dan </w:t>
            </w:r>
            <w:r w:rsidDel="00000000" w:rsidR="00000000" w:rsidRPr="00000000">
              <w:rPr>
                <w:rFonts w:ascii="Arial" w:cs="Arial" w:eastAsia="Arial" w:hAnsi="Arial"/>
                <w:i w:val="1"/>
                <w:sz w:val="20"/>
                <w:szCs w:val="20"/>
                <w:rtl w:val="0"/>
              </w:rPr>
              <w:t xml:space="preserve">English for Specific Purposes (</w:t>
            </w:r>
            <w:r w:rsidDel="00000000" w:rsidR="00000000" w:rsidRPr="00000000">
              <w:rPr>
                <w:rFonts w:ascii="Arial" w:cs="Arial" w:eastAsia="Arial" w:hAnsi="Arial"/>
                <w:sz w:val="20"/>
                <w:szCs w:val="20"/>
                <w:rtl w:val="0"/>
              </w:rPr>
              <w:t xml:space="preserve">sub-CPMK 2)</w:t>
            </w:r>
          </w:p>
        </w:tc>
        <w:tc>
          <w:tcPr/>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Membedakan antara GE dan ESP</w:t>
            </w:r>
          </w:p>
          <w:p w:rsidR="00000000" w:rsidDel="00000000" w:rsidP="00000000" w:rsidRDefault="00000000" w:rsidRPr="00000000" w14:paraId="000001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Membedakan antara EAP dan EOP</w:t>
            </w:r>
          </w:p>
        </w:tc>
        <w:tc>
          <w:tcPr>
            <w:vAlign w:val="center"/>
          </w:tcPr>
          <w:p w:rsidR="00000000" w:rsidDel="00000000" w:rsidP="00000000" w:rsidRDefault="00000000" w:rsidRPr="00000000" w14:paraId="000001CE">
            <w:pPr>
              <w:rPr>
                <w:rFonts w:ascii="Arial" w:cs="Arial" w:eastAsia="Arial" w:hAnsi="Arial"/>
                <w:sz w:val="20"/>
                <w:szCs w:val="20"/>
              </w:rPr>
            </w:pPr>
            <w:r w:rsidDel="00000000" w:rsidR="00000000" w:rsidRPr="00000000">
              <w:rPr>
                <w:rFonts w:ascii="Arial" w:cs="Arial" w:eastAsia="Arial" w:hAnsi="Arial"/>
                <w:sz w:val="20"/>
                <w:szCs w:val="20"/>
                <w:rtl w:val="0"/>
              </w:rPr>
              <w:t xml:space="preserve">Tes tulis, keaktifan, sikap</w:t>
            </w:r>
          </w:p>
        </w:tc>
        <w:tc>
          <w:tcPr>
            <w:vAlign w:val="center"/>
          </w:tcPr>
          <w:p w:rsidR="00000000" w:rsidDel="00000000" w:rsidP="00000000" w:rsidRDefault="00000000" w:rsidRPr="00000000" w14:paraId="000001CF">
            <w:pPr>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D0">
            <w:pPr>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1D1">
            <w:pPr>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2">
            <w:pPr>
              <w:rPr>
                <w:rFonts w:ascii="Arial" w:cs="Arial" w:eastAsia="Arial" w:hAnsi="Arial"/>
                <w:sz w:val="20"/>
                <w:szCs w:val="20"/>
              </w:rPr>
            </w:pPr>
            <w:r w:rsidDel="00000000" w:rsidR="00000000" w:rsidRPr="00000000">
              <w:rPr>
                <w:rFonts w:ascii="Arial" w:cs="Arial" w:eastAsia="Arial" w:hAnsi="Arial"/>
                <w:sz w:val="20"/>
                <w:szCs w:val="20"/>
                <w:rtl w:val="0"/>
              </w:rPr>
              <w:t xml:space="preserve">Menjawab soal di LMS</w:t>
            </w:r>
          </w:p>
        </w:tc>
        <w:tc>
          <w:tcPr>
            <w:vAlign w:val="center"/>
          </w:tcPr>
          <w:p w:rsidR="00000000" w:rsidDel="00000000" w:rsidP="00000000" w:rsidRDefault="00000000" w:rsidRPr="00000000" w14:paraId="000001D3">
            <w:pPr>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D4">
            <w:pPr>
              <w:rPr>
                <w:rFonts w:ascii="Arial" w:cs="Arial" w:eastAsia="Arial" w:hAnsi="Arial"/>
                <w:sz w:val="20"/>
                <w:szCs w:val="20"/>
              </w:rPr>
            </w:pPr>
            <w:r w:rsidDel="00000000" w:rsidR="00000000" w:rsidRPr="00000000">
              <w:rPr>
                <w:rFonts w:ascii="Arial" w:cs="Arial" w:eastAsia="Arial" w:hAnsi="Arial"/>
                <w:sz w:val="20"/>
                <w:szCs w:val="20"/>
                <w:rtl w:val="0"/>
              </w:rPr>
              <w:t xml:space="preserve">English for Specific Purposes is an approach not product</w:t>
            </w:r>
          </w:p>
        </w:tc>
        <w:tc>
          <w:tcPr>
            <w:vAlign w:val="center"/>
          </w:tcPr>
          <w:p w:rsidR="00000000" w:rsidDel="00000000" w:rsidP="00000000" w:rsidRDefault="00000000" w:rsidRPr="00000000" w14:paraId="000001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1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w:t>
            </w:r>
          </w:p>
        </w:tc>
        <w:tc>
          <w:tcPr/>
          <w:p w:rsidR="00000000" w:rsidDel="00000000" w:rsidP="00000000" w:rsidRDefault="00000000" w:rsidRPr="00000000" w14:paraId="000001D7">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melakukan analisa kebutuhan bagi pembelajaran </w:t>
            </w:r>
            <w:r w:rsidDel="00000000" w:rsidR="00000000" w:rsidRPr="00000000">
              <w:rPr>
                <w:rFonts w:ascii="Arial" w:cs="Arial" w:eastAsia="Arial" w:hAnsi="Arial"/>
                <w:i w:val="1"/>
                <w:sz w:val="20"/>
                <w:szCs w:val="20"/>
                <w:rtl w:val="0"/>
              </w:rPr>
              <w:t xml:space="preserve">English for Specific Purposes (</w:t>
            </w:r>
            <w:r w:rsidDel="00000000" w:rsidR="00000000" w:rsidRPr="00000000">
              <w:rPr>
                <w:rFonts w:ascii="Arial" w:cs="Arial" w:eastAsia="Arial" w:hAnsi="Arial"/>
                <w:sz w:val="20"/>
                <w:szCs w:val="20"/>
                <w:rtl w:val="0"/>
              </w:rPr>
              <w:t xml:space="preserve">sub-CPMK 3)</w:t>
            </w:r>
          </w:p>
        </w:tc>
        <w:tc>
          <w:tcPr/>
          <w:p w:rsidR="00000000" w:rsidDel="00000000" w:rsidP="00000000" w:rsidRDefault="00000000" w:rsidRPr="00000000" w14:paraId="000001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Menganalisa deskripsi bahasa</w:t>
            </w:r>
          </w:p>
          <w:p w:rsidR="00000000" w:rsidDel="00000000" w:rsidP="00000000" w:rsidRDefault="00000000" w:rsidRPr="00000000" w14:paraId="000001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Menganalisa teori belajar</w:t>
            </w:r>
          </w:p>
          <w:p w:rsidR="00000000" w:rsidDel="00000000" w:rsidP="00000000" w:rsidRDefault="00000000" w:rsidRPr="00000000" w14:paraId="000001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Merancang analisa kebutuhan</w:t>
            </w:r>
          </w:p>
        </w:tc>
        <w:tc>
          <w:tcPr>
            <w:vAlign w:val="center"/>
          </w:tcPr>
          <w:p w:rsidR="00000000" w:rsidDel="00000000" w:rsidP="00000000" w:rsidRDefault="00000000" w:rsidRPr="00000000" w14:paraId="000001DB">
            <w:pPr>
              <w:rPr>
                <w:rFonts w:ascii="Arial" w:cs="Arial" w:eastAsia="Arial" w:hAnsi="Arial"/>
                <w:sz w:val="20"/>
                <w:szCs w:val="20"/>
              </w:rPr>
            </w:pPr>
            <w:r w:rsidDel="00000000" w:rsidR="00000000" w:rsidRPr="00000000">
              <w:rPr>
                <w:rFonts w:ascii="Arial" w:cs="Arial" w:eastAsia="Arial" w:hAnsi="Arial"/>
                <w:sz w:val="20"/>
                <w:szCs w:val="20"/>
                <w:rtl w:val="0"/>
              </w:rPr>
              <w:t xml:space="preserve">Uji kinerja, keaktifan, sikap</w:t>
            </w:r>
          </w:p>
        </w:tc>
        <w:tc>
          <w:tcPr>
            <w:vAlign w:val="center"/>
          </w:tcPr>
          <w:p w:rsidR="00000000" w:rsidDel="00000000" w:rsidP="00000000" w:rsidRDefault="00000000" w:rsidRPr="00000000" w14:paraId="000001DC">
            <w:pPr>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DD">
            <w:pPr>
              <w:rPr>
                <w:rFonts w:ascii="Arial" w:cs="Arial" w:eastAsia="Arial" w:hAnsi="Arial"/>
                <w:sz w:val="20"/>
                <w:szCs w:val="20"/>
              </w:rPr>
            </w:pPr>
            <w:r w:rsidDel="00000000" w:rsidR="00000000" w:rsidRPr="00000000">
              <w:rPr>
                <w:rFonts w:ascii="Arial" w:cs="Arial" w:eastAsia="Arial" w:hAnsi="Arial"/>
                <w:sz w:val="20"/>
                <w:szCs w:val="20"/>
                <w:rtl w:val="0"/>
              </w:rPr>
              <w:t xml:space="preserve">PJBL</w:t>
            </w:r>
          </w:p>
          <w:p w:rsidR="00000000" w:rsidDel="00000000" w:rsidP="00000000" w:rsidRDefault="00000000" w:rsidRPr="00000000" w14:paraId="000001DE">
            <w:pPr>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F">
            <w:pPr>
              <w:rPr>
                <w:rFonts w:ascii="Arial" w:cs="Arial" w:eastAsia="Arial" w:hAnsi="Arial"/>
                <w:sz w:val="20"/>
                <w:szCs w:val="20"/>
              </w:rPr>
            </w:pPr>
            <w:r w:rsidDel="00000000" w:rsidR="00000000" w:rsidRPr="00000000">
              <w:rPr>
                <w:rFonts w:ascii="Arial" w:cs="Arial" w:eastAsia="Arial" w:hAnsi="Arial"/>
                <w:sz w:val="20"/>
                <w:szCs w:val="20"/>
                <w:rtl w:val="0"/>
              </w:rPr>
              <w:t xml:space="preserve">Merancang angket untuk analisa kebutuhan</w:t>
            </w:r>
          </w:p>
        </w:tc>
        <w:tc>
          <w:tcPr>
            <w:vAlign w:val="center"/>
          </w:tcPr>
          <w:p w:rsidR="00000000" w:rsidDel="00000000" w:rsidP="00000000" w:rsidRDefault="00000000" w:rsidRPr="00000000" w14:paraId="000001E0">
            <w:pPr>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E1">
            <w:pPr>
              <w:rPr>
                <w:rFonts w:ascii="Arial" w:cs="Arial" w:eastAsia="Arial" w:hAnsi="Arial"/>
                <w:sz w:val="20"/>
                <w:szCs w:val="20"/>
              </w:rPr>
            </w:pPr>
            <w:r w:rsidDel="00000000" w:rsidR="00000000" w:rsidRPr="00000000">
              <w:rPr>
                <w:rFonts w:ascii="Arial" w:cs="Arial" w:eastAsia="Arial" w:hAnsi="Arial"/>
                <w:sz w:val="20"/>
                <w:szCs w:val="20"/>
                <w:rtl w:val="0"/>
              </w:rPr>
              <w:t xml:space="preserve">English for Specific Purposes course design</w:t>
            </w:r>
          </w:p>
        </w:tc>
        <w:tc>
          <w:tcPr>
            <w:vAlign w:val="center"/>
          </w:tcPr>
          <w:p w:rsidR="00000000" w:rsidDel="00000000" w:rsidP="00000000" w:rsidRDefault="00000000" w:rsidRPr="00000000" w14:paraId="000001E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blHeader w:val="0"/>
        </w:trPr>
        <w:tc>
          <w:tcPr>
            <w:shd w:fill="d9d9d9" w:val="clear"/>
          </w:tcPr>
          <w:p w:rsidR="00000000" w:rsidDel="00000000" w:rsidP="00000000" w:rsidRDefault="00000000" w:rsidRPr="00000000" w14:paraId="000001E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1E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                                                                                                           </w:t>
            </w:r>
          </w:p>
        </w:tc>
      </w:tr>
      <w:tr>
        <w:trPr>
          <w:cantSplit w:val="0"/>
          <w:tblHeader w:val="0"/>
        </w:trPr>
        <w:tc>
          <w:tcPr/>
          <w:p w:rsidR="00000000" w:rsidDel="00000000" w:rsidP="00000000" w:rsidRDefault="00000000" w:rsidRPr="00000000" w14:paraId="000001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9 - 10</w:t>
            </w:r>
          </w:p>
        </w:tc>
        <w:tc>
          <w:tcPr/>
          <w:p w:rsidR="00000000" w:rsidDel="00000000" w:rsidP="00000000" w:rsidRDefault="00000000" w:rsidRPr="00000000" w14:paraId="000001ED">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mengembangkan bahan ajar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Fonts w:ascii="Arial" w:cs="Arial" w:eastAsia="Arial" w:hAnsi="Arial"/>
                <w:sz w:val="20"/>
                <w:szCs w:val="20"/>
                <w:rtl w:val="0"/>
              </w:rPr>
              <w:t xml:space="preserve"> yang sesuai </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sz w:val="20"/>
                <w:szCs w:val="20"/>
                <w:rtl w:val="0"/>
              </w:rPr>
              <w:t xml:space="preserve">sub-CPMK 4)</w:t>
            </w:r>
          </w:p>
        </w:tc>
        <w:tc>
          <w:tcPr/>
          <w:p w:rsidR="00000000" w:rsidDel="00000000" w:rsidP="00000000" w:rsidRDefault="00000000" w:rsidRPr="00000000" w14:paraId="000001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Menganalisa hasil angket</w:t>
            </w:r>
          </w:p>
          <w:p w:rsidR="00000000" w:rsidDel="00000000" w:rsidP="00000000" w:rsidRDefault="00000000" w:rsidRPr="00000000" w14:paraId="000001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Menganalisa materi otentik</w:t>
            </w:r>
          </w:p>
          <w:p w:rsidR="00000000" w:rsidDel="00000000" w:rsidP="00000000" w:rsidRDefault="00000000" w:rsidRPr="00000000" w14:paraId="000001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Mengembangkan bahan ajar dan latihannya berdasarkan hasil angket</w:t>
            </w:r>
          </w:p>
        </w:tc>
        <w:tc>
          <w:tcPr>
            <w:vAlign w:val="center"/>
          </w:tcPr>
          <w:p w:rsidR="00000000" w:rsidDel="00000000" w:rsidP="00000000" w:rsidRDefault="00000000" w:rsidRPr="00000000" w14:paraId="000001F1">
            <w:pPr>
              <w:rPr>
                <w:rFonts w:ascii="Arial" w:cs="Arial" w:eastAsia="Arial" w:hAnsi="Arial"/>
                <w:sz w:val="20"/>
                <w:szCs w:val="20"/>
              </w:rPr>
            </w:pPr>
            <w:r w:rsidDel="00000000" w:rsidR="00000000" w:rsidRPr="00000000">
              <w:rPr>
                <w:rFonts w:ascii="Arial" w:cs="Arial" w:eastAsia="Arial" w:hAnsi="Arial"/>
                <w:sz w:val="20"/>
                <w:szCs w:val="20"/>
                <w:rtl w:val="0"/>
              </w:rPr>
              <w:t xml:space="preserve">Uji kinerja, keaktifan, sikap</w:t>
            </w:r>
          </w:p>
        </w:tc>
        <w:tc>
          <w:tcPr>
            <w:vAlign w:val="center"/>
          </w:tcPr>
          <w:p w:rsidR="00000000" w:rsidDel="00000000" w:rsidP="00000000" w:rsidRDefault="00000000" w:rsidRPr="00000000" w14:paraId="000001F2">
            <w:pPr>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F3">
            <w:pPr>
              <w:rPr>
                <w:rFonts w:ascii="Arial" w:cs="Arial" w:eastAsia="Arial" w:hAnsi="Arial"/>
                <w:sz w:val="20"/>
                <w:szCs w:val="20"/>
              </w:rPr>
            </w:pPr>
            <w:r w:rsidDel="00000000" w:rsidR="00000000" w:rsidRPr="00000000">
              <w:rPr>
                <w:rFonts w:ascii="Arial" w:cs="Arial" w:eastAsia="Arial" w:hAnsi="Arial"/>
                <w:sz w:val="20"/>
                <w:szCs w:val="20"/>
                <w:rtl w:val="0"/>
              </w:rPr>
              <w:t xml:space="preserve">PJBL</w:t>
            </w:r>
          </w:p>
          <w:p w:rsidR="00000000" w:rsidDel="00000000" w:rsidP="00000000" w:rsidRDefault="00000000" w:rsidRPr="00000000" w14:paraId="000001F4">
            <w:pPr>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F5">
            <w:pPr>
              <w:rPr>
                <w:rFonts w:ascii="Arial" w:cs="Arial" w:eastAsia="Arial" w:hAnsi="Arial"/>
                <w:sz w:val="20"/>
                <w:szCs w:val="20"/>
              </w:rPr>
            </w:pPr>
            <w:r w:rsidDel="00000000" w:rsidR="00000000" w:rsidRPr="00000000">
              <w:rPr>
                <w:rFonts w:ascii="Arial" w:cs="Arial" w:eastAsia="Arial" w:hAnsi="Arial"/>
                <w:sz w:val="20"/>
                <w:szCs w:val="20"/>
                <w:rtl w:val="0"/>
              </w:rPr>
              <w:t xml:space="preserve">Merancang bahan ajar ESP</w:t>
            </w:r>
          </w:p>
        </w:tc>
        <w:tc>
          <w:tcPr>
            <w:vAlign w:val="center"/>
          </w:tcPr>
          <w:p w:rsidR="00000000" w:rsidDel="00000000" w:rsidP="00000000" w:rsidRDefault="00000000" w:rsidRPr="00000000" w14:paraId="000001F6">
            <w:pPr>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F7">
            <w:pPr>
              <w:rPr>
                <w:rFonts w:ascii="Arial" w:cs="Arial" w:eastAsia="Arial" w:hAnsi="Arial"/>
                <w:sz w:val="20"/>
                <w:szCs w:val="20"/>
              </w:rPr>
            </w:pPr>
            <w:r w:rsidDel="00000000" w:rsidR="00000000" w:rsidRPr="00000000">
              <w:rPr>
                <w:rFonts w:ascii="Arial" w:cs="Arial" w:eastAsia="Arial" w:hAnsi="Arial"/>
                <w:sz w:val="20"/>
                <w:szCs w:val="20"/>
                <w:rtl w:val="0"/>
              </w:rPr>
              <w:t xml:space="preserve">English for Specific Purposes material development</w:t>
            </w:r>
          </w:p>
        </w:tc>
        <w:tc>
          <w:tcPr>
            <w:vAlign w:val="center"/>
          </w:tcPr>
          <w:p w:rsidR="00000000" w:rsidDel="00000000" w:rsidP="00000000" w:rsidRDefault="00000000" w:rsidRPr="00000000" w14:paraId="000001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1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11-13</w:t>
            </w:r>
          </w:p>
        </w:tc>
        <w:tc>
          <w:tcPr/>
          <w:p w:rsidR="00000000" w:rsidDel="00000000" w:rsidP="00000000" w:rsidRDefault="00000000" w:rsidRPr="00000000" w14:paraId="000001FA">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merancang pembelajaran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Fonts w:ascii="Arial" w:cs="Arial" w:eastAsia="Arial" w:hAnsi="Arial"/>
                <w:sz w:val="20"/>
                <w:szCs w:val="20"/>
                <w:rtl w:val="0"/>
              </w:rPr>
              <w:t xml:space="preserve"> yang tepat dan lengkap </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sz w:val="20"/>
                <w:szCs w:val="20"/>
                <w:rtl w:val="0"/>
              </w:rPr>
              <w:t xml:space="preserve">sub-CPMK 5)</w:t>
            </w:r>
          </w:p>
        </w:tc>
        <w:tc>
          <w:tcPr/>
          <w:p w:rsidR="00000000" w:rsidDel="00000000" w:rsidP="00000000" w:rsidRDefault="00000000" w:rsidRPr="00000000" w14:paraId="000001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Merancang pembelajaran ESP (RPP untuk mengajar)</w:t>
            </w:r>
          </w:p>
          <w:p w:rsidR="00000000" w:rsidDel="00000000" w:rsidP="00000000" w:rsidRDefault="00000000" w:rsidRPr="00000000" w14:paraId="000001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Merancang evaluasi</w:t>
            </w:r>
          </w:p>
          <w:p w:rsidR="00000000" w:rsidDel="00000000" w:rsidP="00000000" w:rsidRDefault="00000000" w:rsidRPr="00000000" w14:paraId="000001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peran guru ESP</w:t>
            </w:r>
          </w:p>
        </w:tc>
        <w:tc>
          <w:tcPr>
            <w:vAlign w:val="center"/>
          </w:tcPr>
          <w:p w:rsidR="00000000" w:rsidDel="00000000" w:rsidP="00000000" w:rsidRDefault="00000000" w:rsidRPr="00000000" w14:paraId="000001FE">
            <w:pPr>
              <w:rPr>
                <w:rFonts w:ascii="Arial" w:cs="Arial" w:eastAsia="Arial" w:hAnsi="Arial"/>
                <w:sz w:val="20"/>
                <w:szCs w:val="20"/>
              </w:rPr>
            </w:pPr>
            <w:r w:rsidDel="00000000" w:rsidR="00000000" w:rsidRPr="00000000">
              <w:rPr>
                <w:rFonts w:ascii="Arial" w:cs="Arial" w:eastAsia="Arial" w:hAnsi="Arial"/>
                <w:sz w:val="20"/>
                <w:szCs w:val="20"/>
                <w:rtl w:val="0"/>
              </w:rPr>
              <w:t xml:space="preserve">Uji kinerja, keaktifan, sikap</w:t>
            </w:r>
          </w:p>
        </w:tc>
        <w:tc>
          <w:tcPr>
            <w:vAlign w:val="center"/>
          </w:tcPr>
          <w:p w:rsidR="00000000" w:rsidDel="00000000" w:rsidP="00000000" w:rsidRDefault="00000000" w:rsidRPr="00000000" w14:paraId="000001FF">
            <w:pPr>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00">
            <w:pPr>
              <w:rPr>
                <w:rFonts w:ascii="Arial" w:cs="Arial" w:eastAsia="Arial" w:hAnsi="Arial"/>
                <w:sz w:val="20"/>
                <w:szCs w:val="20"/>
              </w:rPr>
            </w:pPr>
            <w:r w:rsidDel="00000000" w:rsidR="00000000" w:rsidRPr="00000000">
              <w:rPr>
                <w:rFonts w:ascii="Arial" w:cs="Arial" w:eastAsia="Arial" w:hAnsi="Arial"/>
                <w:sz w:val="20"/>
                <w:szCs w:val="20"/>
                <w:rtl w:val="0"/>
              </w:rPr>
              <w:t xml:space="preserve">PJBL</w:t>
            </w:r>
          </w:p>
          <w:p w:rsidR="00000000" w:rsidDel="00000000" w:rsidP="00000000" w:rsidRDefault="00000000" w:rsidRPr="00000000" w14:paraId="00000201">
            <w:pPr>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02">
            <w:pPr>
              <w:rPr>
                <w:rFonts w:ascii="Arial" w:cs="Arial" w:eastAsia="Arial" w:hAnsi="Arial"/>
                <w:sz w:val="20"/>
                <w:szCs w:val="20"/>
              </w:rPr>
            </w:pPr>
            <w:r w:rsidDel="00000000" w:rsidR="00000000" w:rsidRPr="00000000">
              <w:rPr>
                <w:rFonts w:ascii="Arial" w:cs="Arial" w:eastAsia="Arial" w:hAnsi="Arial"/>
                <w:sz w:val="20"/>
                <w:szCs w:val="20"/>
                <w:rtl w:val="0"/>
              </w:rPr>
              <w:t xml:space="preserve">Merancang pembelajaran ESP</w:t>
            </w:r>
          </w:p>
        </w:tc>
        <w:tc>
          <w:tcPr>
            <w:vAlign w:val="center"/>
          </w:tcPr>
          <w:p w:rsidR="00000000" w:rsidDel="00000000" w:rsidP="00000000" w:rsidRDefault="00000000" w:rsidRPr="00000000" w14:paraId="00000203">
            <w:pPr>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04">
            <w:pPr>
              <w:rPr>
                <w:rFonts w:ascii="Arial" w:cs="Arial" w:eastAsia="Arial" w:hAnsi="Arial"/>
                <w:sz w:val="20"/>
                <w:szCs w:val="20"/>
              </w:rPr>
            </w:pPr>
            <w:r w:rsidDel="00000000" w:rsidR="00000000" w:rsidRPr="00000000">
              <w:rPr>
                <w:rFonts w:ascii="Arial" w:cs="Arial" w:eastAsia="Arial" w:hAnsi="Arial"/>
                <w:sz w:val="20"/>
                <w:szCs w:val="20"/>
                <w:rtl w:val="0"/>
              </w:rPr>
              <w:t xml:space="preserve">English for Specific Purposes teaching methodology</w:t>
            </w:r>
          </w:p>
        </w:tc>
        <w:tc>
          <w:tcPr>
            <w:vAlign w:val="center"/>
          </w:tcPr>
          <w:p w:rsidR="00000000" w:rsidDel="00000000" w:rsidP="00000000" w:rsidRDefault="00000000" w:rsidRPr="00000000" w14:paraId="000002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blHeader w:val="0"/>
        </w:trPr>
        <w:tc>
          <w:tcPr/>
          <w:p w:rsidR="00000000" w:rsidDel="00000000" w:rsidP="00000000" w:rsidRDefault="00000000" w:rsidRPr="00000000" w14:paraId="0000020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14-15</w:t>
            </w:r>
          </w:p>
        </w:tc>
        <w:tc>
          <w:tcPr/>
          <w:p w:rsidR="00000000" w:rsidDel="00000000" w:rsidP="00000000" w:rsidRDefault="00000000" w:rsidRPr="00000000" w14:paraId="00000207">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mengujicobakan bahan ajar </w:t>
            </w:r>
            <w:r w:rsidDel="00000000" w:rsidR="00000000" w:rsidRPr="00000000">
              <w:rPr>
                <w:rFonts w:ascii="Arial" w:cs="Arial" w:eastAsia="Arial" w:hAnsi="Arial"/>
                <w:i w:val="1"/>
                <w:sz w:val="20"/>
                <w:szCs w:val="20"/>
                <w:rtl w:val="0"/>
              </w:rPr>
              <w:t xml:space="preserve">English for Specific Purposes</w:t>
            </w:r>
            <w:r w:rsidDel="00000000" w:rsidR="00000000" w:rsidRPr="00000000">
              <w:rPr>
                <w:rFonts w:ascii="Arial" w:cs="Arial" w:eastAsia="Arial" w:hAnsi="Arial"/>
                <w:sz w:val="20"/>
                <w:szCs w:val="20"/>
                <w:rtl w:val="0"/>
              </w:rPr>
              <w:t xml:space="preserve"> dengan baik </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sz w:val="20"/>
                <w:szCs w:val="20"/>
                <w:rtl w:val="0"/>
              </w:rPr>
              <w:t xml:space="preserve">sub-CPMK 6)</w:t>
            </w:r>
          </w:p>
        </w:tc>
        <w:tc>
          <w:tcPr/>
          <w:p w:rsidR="00000000" w:rsidDel="00000000" w:rsidP="00000000" w:rsidRDefault="00000000" w:rsidRPr="00000000" w14:paraId="000002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Mengujicobakan pembelajaran ESP pada teman sekelas melalui kegiatan peer teaching</w:t>
            </w:r>
          </w:p>
          <w:p w:rsidR="00000000" w:rsidDel="00000000" w:rsidP="00000000" w:rsidRDefault="00000000" w:rsidRPr="00000000" w14:paraId="000002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0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Mengujicobakan pembelajaran ESP ke siswa SMK</w:t>
            </w:r>
          </w:p>
        </w:tc>
        <w:tc>
          <w:tcPr>
            <w:vAlign w:val="center"/>
          </w:tcPr>
          <w:p w:rsidR="00000000" w:rsidDel="00000000" w:rsidP="00000000" w:rsidRDefault="00000000" w:rsidRPr="00000000" w14:paraId="0000020A">
            <w:pPr>
              <w:rPr>
                <w:rFonts w:ascii="Arial" w:cs="Arial" w:eastAsia="Arial" w:hAnsi="Arial"/>
                <w:sz w:val="20"/>
                <w:szCs w:val="20"/>
              </w:rPr>
            </w:pPr>
            <w:r w:rsidDel="00000000" w:rsidR="00000000" w:rsidRPr="00000000">
              <w:rPr>
                <w:rFonts w:ascii="Arial" w:cs="Arial" w:eastAsia="Arial" w:hAnsi="Arial"/>
                <w:sz w:val="20"/>
                <w:szCs w:val="20"/>
                <w:rtl w:val="0"/>
              </w:rPr>
              <w:t xml:space="preserve">Uji kinerja, keaktifan, sikap</w:t>
            </w:r>
          </w:p>
        </w:tc>
        <w:tc>
          <w:tcPr>
            <w:vAlign w:val="center"/>
          </w:tcPr>
          <w:p w:rsidR="00000000" w:rsidDel="00000000" w:rsidP="00000000" w:rsidRDefault="00000000" w:rsidRPr="00000000" w14:paraId="0000020B">
            <w:pPr>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0C">
            <w:pPr>
              <w:rPr>
                <w:rFonts w:ascii="Arial" w:cs="Arial" w:eastAsia="Arial" w:hAnsi="Arial"/>
                <w:sz w:val="20"/>
                <w:szCs w:val="20"/>
              </w:rPr>
            </w:pPr>
            <w:r w:rsidDel="00000000" w:rsidR="00000000" w:rsidRPr="00000000">
              <w:rPr>
                <w:rFonts w:ascii="Arial" w:cs="Arial" w:eastAsia="Arial" w:hAnsi="Arial"/>
                <w:sz w:val="20"/>
                <w:szCs w:val="20"/>
                <w:rtl w:val="0"/>
              </w:rPr>
              <w:t xml:space="preserve">PJBL</w:t>
            </w:r>
          </w:p>
          <w:p w:rsidR="00000000" w:rsidDel="00000000" w:rsidP="00000000" w:rsidRDefault="00000000" w:rsidRPr="00000000" w14:paraId="0000020D">
            <w:pPr>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0E">
            <w:pPr>
              <w:rPr>
                <w:rFonts w:ascii="Arial" w:cs="Arial" w:eastAsia="Arial" w:hAnsi="Arial"/>
                <w:sz w:val="20"/>
                <w:szCs w:val="20"/>
              </w:rPr>
            </w:pPr>
            <w:r w:rsidDel="00000000" w:rsidR="00000000" w:rsidRPr="00000000">
              <w:rPr>
                <w:rFonts w:ascii="Arial" w:cs="Arial" w:eastAsia="Arial" w:hAnsi="Arial"/>
                <w:sz w:val="20"/>
                <w:szCs w:val="20"/>
                <w:rtl w:val="0"/>
              </w:rPr>
              <w:t xml:space="preserve">Praktek mengajar</w:t>
            </w:r>
          </w:p>
        </w:tc>
        <w:tc>
          <w:tcPr>
            <w:vAlign w:val="center"/>
          </w:tcPr>
          <w:p w:rsidR="00000000" w:rsidDel="00000000" w:rsidP="00000000" w:rsidRDefault="00000000" w:rsidRPr="00000000" w14:paraId="0000020F">
            <w:pPr>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10">
            <w:pPr>
              <w:rPr>
                <w:rFonts w:ascii="Arial" w:cs="Arial" w:eastAsia="Arial" w:hAnsi="Arial"/>
                <w:sz w:val="20"/>
                <w:szCs w:val="20"/>
              </w:rPr>
            </w:pPr>
            <w:r w:rsidDel="00000000" w:rsidR="00000000" w:rsidRPr="00000000">
              <w:rPr>
                <w:rFonts w:ascii="Arial" w:cs="Arial" w:eastAsia="Arial" w:hAnsi="Arial"/>
                <w:sz w:val="20"/>
                <w:szCs w:val="20"/>
                <w:rtl w:val="0"/>
              </w:rPr>
              <w:t xml:space="preserve">Society best learning practice</w:t>
            </w:r>
          </w:p>
        </w:tc>
        <w:tc>
          <w:tcPr>
            <w:vAlign w:val="center"/>
          </w:tcPr>
          <w:p w:rsidR="00000000" w:rsidDel="00000000" w:rsidP="00000000" w:rsidRDefault="00000000" w:rsidRPr="00000000" w14:paraId="000002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shd w:fill="d9d9d9" w:val="clear"/>
          </w:tcPr>
          <w:p w:rsidR="00000000" w:rsidDel="00000000" w:rsidP="00000000" w:rsidRDefault="00000000" w:rsidRPr="00000000" w14:paraId="0000021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1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p w:rsidR="00000000" w:rsidDel="00000000" w:rsidP="00000000" w:rsidRDefault="00000000" w:rsidRPr="00000000" w14:paraId="0000021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2">
            <w:pPr>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Distribusi, dan Persentase Penilaian MK English for Specific Purposes</w:t>
      </w:r>
    </w:p>
    <w:tbl>
      <w:tblPr>
        <w:tblStyle w:val="Table3"/>
        <w:tblW w:w="14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1364"/>
        <w:gridCol w:w="1306"/>
        <w:gridCol w:w="1965"/>
        <w:gridCol w:w="1755"/>
        <w:gridCol w:w="1185"/>
        <w:gridCol w:w="2370"/>
        <w:tblGridChange w:id="0">
          <w:tblGrid>
            <w:gridCol w:w="1680"/>
            <w:gridCol w:w="1080"/>
            <w:gridCol w:w="1035"/>
            <w:gridCol w:w="1215"/>
            <w:gridCol w:w="1364"/>
            <w:gridCol w:w="1306"/>
            <w:gridCol w:w="1965"/>
            <w:gridCol w:w="1755"/>
            <w:gridCol w:w="1185"/>
            <w:gridCol w:w="2370"/>
          </w:tblGrid>
        </w:tblGridChange>
      </w:tblGrid>
      <w:tr>
        <w:trPr>
          <w:cantSplit w:val="0"/>
          <w:tblHeader w:val="0"/>
        </w:trPr>
        <w:tc>
          <w:tcPr>
            <w:vAlign w:val="center"/>
          </w:tcPr>
          <w:p w:rsidR="00000000" w:rsidDel="00000000" w:rsidP="00000000" w:rsidRDefault="00000000" w:rsidRPr="00000000" w14:paraId="000002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w:t>
            </w:r>
          </w:p>
        </w:tc>
        <w:tc>
          <w:tcPr>
            <w:vAlign w:val="center"/>
          </w:tcPr>
          <w:p w:rsidR="00000000" w:rsidDel="00000000" w:rsidP="00000000" w:rsidRDefault="00000000" w:rsidRPr="00000000" w14:paraId="000002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UTS</w:t>
            </w:r>
          </w:p>
        </w:tc>
        <w:tc>
          <w:tcPr>
            <w:vAlign w:val="center"/>
          </w:tcPr>
          <w:p w:rsidR="00000000" w:rsidDel="00000000" w:rsidP="00000000" w:rsidRDefault="00000000" w:rsidRPr="00000000" w14:paraId="000002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UAS</w:t>
            </w:r>
          </w:p>
        </w:tc>
        <w:tc>
          <w:tcPr>
            <w:vAlign w:val="center"/>
          </w:tcPr>
          <w:p w:rsidR="00000000" w:rsidDel="00000000" w:rsidP="00000000" w:rsidRDefault="00000000" w:rsidRPr="00000000" w14:paraId="000002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Produk</w:t>
            </w:r>
          </w:p>
        </w:tc>
        <w:tc>
          <w:tcPr>
            <w:vAlign w:val="center"/>
          </w:tcPr>
          <w:p w:rsidR="00000000" w:rsidDel="00000000" w:rsidP="00000000" w:rsidRDefault="00000000" w:rsidRPr="00000000" w14:paraId="000002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Reflective Journal</w:t>
            </w:r>
          </w:p>
        </w:tc>
        <w:tc>
          <w:tcPr>
            <w:vAlign w:val="center"/>
          </w:tcPr>
          <w:p w:rsidR="00000000" w:rsidDel="00000000" w:rsidP="00000000" w:rsidRDefault="00000000" w:rsidRPr="00000000" w14:paraId="000002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Presentasi</w:t>
            </w:r>
          </w:p>
          <w:p w:rsidR="00000000" w:rsidDel="00000000" w:rsidP="00000000" w:rsidRDefault="00000000" w:rsidRPr="00000000" w14:paraId="0000022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Analisa </w:t>
            </w:r>
          </w:p>
        </w:tc>
        <w:tc>
          <w:tcPr>
            <w:vAlign w:val="center"/>
          </w:tcPr>
          <w:p w:rsidR="00000000" w:rsidDel="00000000" w:rsidP="00000000" w:rsidRDefault="00000000" w:rsidRPr="00000000" w14:paraId="0000022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Lembar kerja</w:t>
            </w:r>
          </w:p>
        </w:tc>
        <w:tc>
          <w:tcPr>
            <w:vAlign w:val="center"/>
          </w:tcPr>
          <w:p w:rsidR="00000000" w:rsidDel="00000000" w:rsidP="00000000" w:rsidRDefault="00000000" w:rsidRPr="00000000" w14:paraId="000002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Keaktifan</w:t>
            </w:r>
          </w:p>
        </w:tc>
        <w:tc>
          <w:tcPr>
            <w:vAlign w:val="center"/>
          </w:tcPr>
          <w:p w:rsidR="00000000" w:rsidDel="00000000" w:rsidP="00000000" w:rsidRDefault="00000000" w:rsidRPr="00000000" w14:paraId="000002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Sikap</w:t>
            </w:r>
          </w:p>
        </w:tc>
        <w:tc>
          <w:tcPr/>
          <w:p w:rsidR="00000000" w:rsidDel="00000000" w:rsidP="00000000" w:rsidRDefault="00000000" w:rsidRPr="00000000" w14:paraId="000002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r>
      <w:tr>
        <w:trPr>
          <w:cantSplit w:val="0"/>
          <w:tblHeader w:val="0"/>
        </w:trPr>
        <w:tc>
          <w:tcPr/>
          <w:p w:rsidR="00000000" w:rsidDel="00000000" w:rsidP="00000000" w:rsidRDefault="00000000" w:rsidRPr="00000000" w14:paraId="000002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1</w:t>
            </w:r>
          </w:p>
        </w:tc>
        <w:tc>
          <w:tcPr>
            <w:vAlign w:val="center"/>
          </w:tcPr>
          <w:p w:rsidR="00000000" w:rsidDel="00000000" w:rsidP="00000000" w:rsidRDefault="00000000" w:rsidRPr="00000000" w14:paraId="000002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35">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6">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7">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8">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2</w:t>
            </w:r>
          </w:p>
        </w:tc>
        <w:tc>
          <w:tcPr>
            <w:vAlign w:val="center"/>
          </w:tcPr>
          <w:p w:rsidR="00000000" w:rsidDel="00000000" w:rsidP="00000000" w:rsidRDefault="00000000" w:rsidRPr="00000000" w14:paraId="000002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3F">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0">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3</w:t>
            </w:r>
          </w:p>
        </w:tc>
        <w:tc>
          <w:tcPr>
            <w:vAlign w:val="center"/>
          </w:tcPr>
          <w:p w:rsidR="00000000" w:rsidDel="00000000" w:rsidP="00000000" w:rsidRDefault="00000000" w:rsidRPr="00000000" w14:paraId="000002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B">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2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2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4</w:t>
            </w:r>
          </w:p>
        </w:tc>
        <w:tc>
          <w:tcPr>
            <w:vAlign w:val="center"/>
          </w:tcPr>
          <w:p w:rsidR="00000000" w:rsidDel="00000000" w:rsidP="00000000" w:rsidRDefault="00000000" w:rsidRPr="00000000" w14:paraId="00000252">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54">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5">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7">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2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5</w:t>
            </w:r>
          </w:p>
        </w:tc>
        <w:tc>
          <w:tcPr>
            <w:vAlign w:val="center"/>
          </w:tcPr>
          <w:p w:rsidR="00000000" w:rsidDel="00000000" w:rsidP="00000000" w:rsidRDefault="00000000" w:rsidRPr="00000000" w14:paraId="0000025C">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5F">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0">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2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6</w:t>
            </w:r>
          </w:p>
        </w:tc>
        <w:tc>
          <w:tcPr>
            <w:vAlign w:val="center"/>
          </w:tcPr>
          <w:p w:rsidR="00000000" w:rsidDel="00000000" w:rsidP="00000000" w:rsidRDefault="00000000" w:rsidRPr="00000000" w14:paraId="00000266">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68">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B">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2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c>
          <w:tcPr>
            <w:vAlign w:val="center"/>
          </w:tcPr>
          <w:p w:rsidR="00000000" w:rsidDel="00000000" w:rsidP="00000000" w:rsidRDefault="00000000" w:rsidRPr="00000000" w14:paraId="000002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vAlign w:val="center"/>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2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2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ab/>
        <w:tab/>
        <w:tab/>
        <w:tab/>
        <w:tab/>
        <w:tab/>
        <w:t xml:space="preserve">Bogor, Mei 2023</w:t>
      </w:r>
    </w:p>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drawing>
          <wp:inline distB="0" distT="0" distL="0" distR="0">
            <wp:extent cx="1428115" cy="864870"/>
            <wp:effectExtent b="0" l="0" r="0" t="0"/>
            <wp:docPr id="145905591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428115" cy="86487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Dra. Atti Herawati, M.Pd.</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val="1"/>
    <w:rsid w:val="002304F9"/>
    <w:rPr>
      <w:color w:val="0563c1" w:themeColor="hyperlink"/>
      <w:u w:val="single"/>
    </w:rPr>
  </w:style>
  <w:style w:type="character" w:styleId="UnresolvedMention">
    <w:name w:val="Unresolved Mention"/>
    <w:basedOn w:val="DefaultParagraphFont"/>
    <w:uiPriority w:val="99"/>
    <w:semiHidden w:val="1"/>
    <w:unhideWhenUsed w:val="1"/>
    <w:rsid w:val="00C65F5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esp-world.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Uyfb/EUCYx5KBHQItY5QjZFWQ==">CgMxLjAyCGguZ2pkZ3hzOAByITE4MHJPU1V6OXhhR1hQNFZVOEM3TGF4VDY0T1NCM1Z1cQ==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2023-03-28T09:00:00Z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