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950.0" w:type="dxa"/>
        <w:jc w:val="left"/>
        <w:tblLayout w:type="fixed"/>
        <w:tblLook w:val="0400"/>
      </w:tblPr>
      <w:tblGrid>
        <w:gridCol w:w="2193"/>
        <w:gridCol w:w="1959"/>
        <w:gridCol w:w="2217"/>
        <w:gridCol w:w="2072"/>
        <w:gridCol w:w="2188"/>
        <w:gridCol w:w="2321"/>
        <w:tblGridChange w:id="0">
          <w:tblGrid>
            <w:gridCol w:w="2193"/>
            <w:gridCol w:w="1959"/>
            <w:gridCol w:w="2217"/>
            <w:gridCol w:w="2072"/>
            <w:gridCol w:w="2188"/>
            <w:gridCol w:w="2321"/>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vAlign w:val="center"/>
          </w:tcPr>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Pr>
              <w:drawing>
                <wp:inline distB="0" distT="0" distL="0" distR="0">
                  <wp:extent cx="806450" cy="806450"/>
                  <wp:effectExtent b="0" l="0" r="0" t="0"/>
                  <wp:docPr id="15464976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6450" cy="806450"/>
                          </a:xfrm>
                          <a:prstGeom prst="rect"/>
                          <a:ln/>
                        </pic:spPr>
                      </pic:pic>
                    </a:graphicData>
                  </a:graphic>
                </wp:inline>
              </w:drawing>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tcPr>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UNIVERSITAS PAKUAN</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FAKULTAS KEGURUAN DAN ILMU PENDIDIKAN</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PROGRAM STUDI PENDIDIKAN BAHASA INGGRIS</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RENCANA PEMBELAJARAN SEMESTER (RPS)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ind w:left="-99" w:right="-11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MATA KULIAH (MK)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RUMPUN 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NO&amp;TGL DOK</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Systemic Functional Linguistics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PIN6131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Keahlian Prodi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OTORISASI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Pengembang RPS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Koordinator RMK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Ketua Prodi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Eka Suhardi, M.Si.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 Hidayati, M.Pd.</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 Hidayati, M.Pd.</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 Hidayati, M.Pd.</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Capaian Pembelajaran (CP)</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CPL-PRODI yang dibebankan pada MK</w:t>
            </w:r>
            <w:r w:rsidDel="00000000" w:rsidR="00000000" w:rsidRPr="00000000">
              <w:rPr>
                <w:rtl w:val="0"/>
              </w:rPr>
            </w:r>
          </w:p>
        </w:tc>
      </w:tr>
      <w:tr>
        <w:trPr>
          <w:cantSplit w:val="0"/>
          <w:trHeight w:val="63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keterampilan menggunakan konsep, teori, dan metode secara logis, kritis, sistematis, dan inovatif melalui proses pembelajaran yang menekankan etika akademis ilmiah.</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keterampilan menggunakan konsep dan teori Bahasa Inggris melalui proses pembelajaran ilmu kebahasaan, kesusastraan, dan pedagogi secara kritis dan reflektif.</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Capaian Pembelajaran Mata Kuliah (CPMK)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menganalisis teks baik lisan maupun tulisan melalui prinsip SFL dengan memperhatikan perbedaan budaya</w:t>
            </w:r>
            <w:r w:rsidDel="00000000" w:rsidR="00000000" w:rsidRPr="00000000">
              <w:rPr>
                <w:rtl w:val="0"/>
              </w:rPr>
            </w:r>
          </w:p>
        </w:tc>
      </w:tr>
      <w:tr>
        <w:trPr>
          <w:cantSplit w:val="0"/>
          <w:trHeight w:val="33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menganalisis wacana melalui prinsip SFL secara kritis dan sistematis.</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essay dengan menggunakan prinsip SFL secara kritis dan mendalam.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Kemampuan akhir tiap tahapan belajar (Sub-CMPK)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logika dalam klausa dari berbagai teks budaya melalui prinsip SFL yang sudah dipelajari sebelumnya secara kritis dan tepat.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realisasi makna dan gramatika metafora melalui prinsip SFL dengan tepat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kelompok kata dan frasa sesuai dengan prinisp SFL dengan benar.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4</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memaparkan hakikat dari teks, kohesi, struktur, dan tekstur dengan menggunakan prinsip SFL secara tepat.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5</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mengenai register baik tulis maupun tulisan sesuai dengan prinsip SFL dengan benar.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6</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genre dan jenis-jenisnya sesuai dengan prinsip SFL secara jelas.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 CPMK 7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bahasa dari segi lingkungan semiotika dan ideologi melalui prinsip SFL secara kritis.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 CPMK 8</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menulis essay hasil  Analisis Wacana dengan menggunakan pendekatan SFL dengan cermat.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9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Korelasi CPL terhadap CPMK</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3</w:t>
            </w: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r>
      <w:tr>
        <w:trPr>
          <w:cantSplit w:val="0"/>
          <w:trHeight w:val="35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r>
      <w:tr>
        <w:trPr>
          <w:cantSplit w:val="0"/>
          <w:trHeight w:val="1267.9101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Deskripsi Singkat MK</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Systemic Functional Linguistics (SFL) adalah mata kuliah berbobot 2 sks. SFL digunakan dalam berbagai bidang, termasuk linguistik terapan, pengajaran bahasa, analisis wacana, dan penelitian dalam konteks komunikasi sosial. Salah satu keunggulan SFL adalah kemampuanya untuk menganalisis cara bahasa digunakan dalam konteks sosial yang berbeda dan cara bahasa mencerminkan perbedaan struktural dan fungsi dalam berbagai jenis teks dan situasi komunikasi.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Bahan Kajian/ Materi Pembelajaran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Logika dalam Klausa</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Realisasi Makna dan Metafora Grammatika</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Kelompok Kata dan Frasa</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Teks, Kohesi, Struktur, dan Tekstur</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Register</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Genre dan Jenis-Jenisnya</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Bahasa dari segi lingkungan semiotika dan ideologi</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SFL dan Analisis Wacana</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Pustaka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Utama: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line="240" w:lineRule="auto"/>
              <w:ind w:left="426"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Duranti, A., &amp; La Mattina, N. A. (2022). The semiotics of cooperation. </w:t>
            </w:r>
            <w:r w:rsidDel="00000000" w:rsidR="00000000" w:rsidRPr="00000000">
              <w:rPr>
                <w:rFonts w:ascii="Times New Roman" w:cs="Times New Roman" w:eastAsia="Times New Roman" w:hAnsi="Times New Roman"/>
                <w:i w:val="1"/>
                <w:color w:val="222222"/>
                <w:sz w:val="20"/>
                <w:szCs w:val="20"/>
                <w:highlight w:val="white"/>
                <w:rtl w:val="0"/>
              </w:rPr>
              <w:t xml:space="preserve">Annual Review of Anthropology</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51</w:t>
            </w:r>
            <w:r w:rsidDel="00000000" w:rsidR="00000000" w:rsidRPr="00000000">
              <w:rPr>
                <w:rFonts w:ascii="Times New Roman" w:cs="Times New Roman" w:eastAsia="Times New Roman" w:hAnsi="Times New Roman"/>
                <w:color w:val="222222"/>
                <w:sz w:val="20"/>
                <w:szCs w:val="20"/>
                <w:highlight w:val="white"/>
                <w:rtl w:val="0"/>
              </w:rPr>
              <w:t xml:space="preserve">, 85-101.</w:t>
            </w:r>
            <w:r w:rsidDel="00000000" w:rsidR="00000000" w:rsidRPr="00000000">
              <w:rPr>
                <w:rtl w:val="0"/>
              </w:rPr>
            </w:r>
          </w:p>
          <w:p w:rsidR="00000000" w:rsidDel="00000000" w:rsidP="00000000" w:rsidRDefault="00000000" w:rsidRPr="00000000" w14:paraId="000000C8">
            <w:pPr>
              <w:spacing w:line="240" w:lineRule="auto"/>
              <w:ind w:left="426" w:hanging="426"/>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Eggins, S. (2004). </w:t>
            </w:r>
            <w:r w:rsidDel="00000000" w:rsidR="00000000" w:rsidRPr="00000000">
              <w:rPr>
                <w:rFonts w:ascii="Times New Roman" w:cs="Times New Roman" w:eastAsia="Times New Roman" w:hAnsi="Times New Roman"/>
                <w:i w:val="1"/>
                <w:color w:val="222222"/>
                <w:highlight w:val="white"/>
                <w:rtl w:val="0"/>
              </w:rPr>
              <w:t xml:space="preserve">Introduction to systemic functional linguistics</w:t>
            </w:r>
            <w:r w:rsidDel="00000000" w:rsidR="00000000" w:rsidRPr="00000000">
              <w:rPr>
                <w:rFonts w:ascii="Times New Roman" w:cs="Times New Roman" w:eastAsia="Times New Roman" w:hAnsi="Times New Roman"/>
                <w:color w:val="222222"/>
                <w:highlight w:val="white"/>
                <w:rtl w:val="0"/>
              </w:rPr>
              <w:t xml:space="preserve">. A&amp;c Black.</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22222"/>
                <w:highlight w:val="whit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Pendukung: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tabs>
                <w:tab w:val="left" w:leader="none" w:pos="2120"/>
              </w:tabs>
              <w:spacing w:after="280" w:line="240" w:lineRule="auto"/>
              <w:ind w:left="426" w:hanging="426"/>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Fawcett, R. P. (2000). </w:t>
            </w:r>
            <w:r w:rsidDel="00000000" w:rsidR="00000000" w:rsidRPr="00000000">
              <w:rPr>
                <w:rFonts w:ascii="Times New Roman" w:cs="Times New Roman" w:eastAsia="Times New Roman" w:hAnsi="Times New Roman"/>
                <w:i w:val="1"/>
                <w:color w:val="222222"/>
                <w:highlight w:val="white"/>
                <w:rtl w:val="0"/>
              </w:rPr>
              <w:t xml:space="preserve">A theory of syntax for systemic functional linguistics</w:t>
            </w:r>
            <w:r w:rsidDel="00000000" w:rsidR="00000000" w:rsidRPr="00000000">
              <w:rPr>
                <w:rFonts w:ascii="Times New Roman" w:cs="Times New Roman" w:eastAsia="Times New Roman" w:hAnsi="Times New Roman"/>
                <w:color w:val="222222"/>
                <w:highlight w:val="white"/>
                <w:rtl w:val="0"/>
              </w:rPr>
              <w:t xml:space="preserve"> (Vol. 206). John Benjamins Publishing.</w:t>
            </w:r>
          </w:p>
          <w:p w:rsidR="00000000" w:rsidDel="00000000" w:rsidP="00000000" w:rsidRDefault="00000000" w:rsidRPr="00000000" w14:paraId="000000D5">
            <w:pPr>
              <w:tabs>
                <w:tab w:val="left" w:leader="none" w:pos="2120"/>
              </w:tabs>
              <w:spacing w:after="280" w:before="280" w:line="240" w:lineRule="auto"/>
              <w:ind w:left="426" w:hanging="426"/>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Halliday, M. A. K., &amp; Webster, J. J. (Eds.). (2009). </w:t>
            </w:r>
            <w:r w:rsidDel="00000000" w:rsidR="00000000" w:rsidRPr="00000000">
              <w:rPr>
                <w:rFonts w:ascii="Times New Roman" w:cs="Times New Roman" w:eastAsia="Times New Roman" w:hAnsi="Times New Roman"/>
                <w:i w:val="1"/>
                <w:color w:val="222222"/>
                <w:highlight w:val="white"/>
                <w:rtl w:val="0"/>
              </w:rPr>
              <w:t xml:space="preserve">Bloomsbury companion to systemic functional linguistics</w:t>
            </w:r>
            <w:r w:rsidDel="00000000" w:rsidR="00000000" w:rsidRPr="00000000">
              <w:rPr>
                <w:rFonts w:ascii="Times New Roman" w:cs="Times New Roman" w:eastAsia="Times New Roman" w:hAnsi="Times New Roman"/>
                <w:color w:val="222222"/>
                <w:highlight w:val="white"/>
                <w:rtl w:val="0"/>
              </w:rPr>
              <w:t xml:space="preserve">. A&amp;C Black.</w:t>
            </w:r>
          </w:p>
          <w:p w:rsidR="00000000" w:rsidDel="00000000" w:rsidP="00000000" w:rsidRDefault="00000000" w:rsidRPr="00000000" w14:paraId="000000D6">
            <w:pPr>
              <w:tabs>
                <w:tab w:val="left" w:leader="none" w:pos="2120"/>
              </w:tabs>
              <w:spacing w:after="280" w:before="280" w:line="240" w:lineRule="auto"/>
              <w:ind w:left="426" w:hanging="426"/>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Martin, J. R. (2014). Evolving systemic functional linguistics: beyond the clause. </w:t>
            </w:r>
            <w:r w:rsidDel="00000000" w:rsidR="00000000" w:rsidRPr="00000000">
              <w:rPr>
                <w:rFonts w:ascii="Times New Roman" w:cs="Times New Roman" w:eastAsia="Times New Roman" w:hAnsi="Times New Roman"/>
                <w:i w:val="1"/>
                <w:color w:val="222222"/>
                <w:highlight w:val="white"/>
                <w:rtl w:val="0"/>
              </w:rPr>
              <w:t xml:space="preserve">Functional Linguistics</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i w:val="1"/>
                <w:color w:val="222222"/>
                <w:highlight w:val="white"/>
                <w:rtl w:val="0"/>
              </w:rPr>
              <w:t xml:space="preserve">1</w:t>
            </w:r>
            <w:r w:rsidDel="00000000" w:rsidR="00000000" w:rsidRPr="00000000">
              <w:rPr>
                <w:rFonts w:ascii="Times New Roman" w:cs="Times New Roman" w:eastAsia="Times New Roman" w:hAnsi="Times New Roman"/>
                <w:color w:val="222222"/>
                <w:highlight w:val="white"/>
                <w:rtl w:val="0"/>
              </w:rPr>
              <w:t xml:space="preserve">(1), 1-24.</w:t>
            </w:r>
          </w:p>
          <w:p w:rsidR="00000000" w:rsidDel="00000000" w:rsidP="00000000" w:rsidRDefault="00000000" w:rsidRPr="00000000" w14:paraId="000000D7">
            <w:pPr>
              <w:tabs>
                <w:tab w:val="left" w:leader="none" w:pos="2120"/>
              </w:tabs>
              <w:spacing w:after="280" w:before="280" w:line="240" w:lineRule="auto"/>
              <w:ind w:left="426" w:hanging="426"/>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Young, L., &amp; Harrison, C. (Eds.). (2004). </w:t>
            </w:r>
            <w:r w:rsidDel="00000000" w:rsidR="00000000" w:rsidRPr="00000000">
              <w:rPr>
                <w:rFonts w:ascii="Times New Roman" w:cs="Times New Roman" w:eastAsia="Times New Roman" w:hAnsi="Times New Roman"/>
                <w:i w:val="1"/>
                <w:color w:val="222222"/>
                <w:highlight w:val="white"/>
                <w:rtl w:val="0"/>
              </w:rPr>
              <w:t xml:space="preserve">Systemic functional linguistics and critical discourse analysis: Studies in social change</w:t>
            </w:r>
            <w:r w:rsidDel="00000000" w:rsidR="00000000" w:rsidRPr="00000000">
              <w:rPr>
                <w:rFonts w:ascii="Times New Roman" w:cs="Times New Roman" w:eastAsia="Times New Roman" w:hAnsi="Times New Roman"/>
                <w:color w:val="222222"/>
                <w:highlight w:val="white"/>
                <w:rtl w:val="0"/>
              </w:rPr>
              <w:t xml:space="preserve">. A&amp;C Black.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Dosen Pengampu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Nurul Hidayati, M.Pd., Asih Wahyuni, M.Pd.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Mata Kuliah Syarat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Systemic Functional Linguistics</w:t>
            </w:r>
          </w:p>
        </w:tc>
      </w:tr>
    </w:tbl>
    <w:p w:rsidR="00000000" w:rsidDel="00000000" w:rsidP="00000000" w:rsidRDefault="00000000" w:rsidRPr="00000000" w14:paraId="000000E8">
      <w:pPr>
        <w:spacing w:after="0" w:line="240" w:lineRule="auto"/>
        <w:rPr>
          <w:rFonts w:ascii="Times New Roman" w:cs="Times New Roman" w:eastAsia="Times New Roman" w:hAnsi="Times New Roman"/>
        </w:rPr>
      </w:pPr>
      <w:r w:rsidDel="00000000" w:rsidR="00000000" w:rsidRPr="00000000">
        <w:rPr>
          <w:rtl w:val="0"/>
        </w:rPr>
      </w:r>
    </w:p>
    <w:tbl>
      <w:tblPr>
        <w:tblStyle w:val="Table2"/>
        <w:tblW w:w="12949.999999999998" w:type="dxa"/>
        <w:jc w:val="left"/>
        <w:tblLayout w:type="fixed"/>
        <w:tblLook w:val="0400"/>
      </w:tblPr>
      <w:tblGrid>
        <w:gridCol w:w="963"/>
        <w:gridCol w:w="2029"/>
        <w:gridCol w:w="2520"/>
        <w:gridCol w:w="1599"/>
        <w:gridCol w:w="1692"/>
        <w:gridCol w:w="1299"/>
        <w:gridCol w:w="1680"/>
        <w:gridCol w:w="1132"/>
        <w:gridCol w:w="36"/>
        <w:tblGridChange w:id="0">
          <w:tblGrid>
            <w:gridCol w:w="963"/>
            <w:gridCol w:w="2029"/>
            <w:gridCol w:w="2520"/>
            <w:gridCol w:w="1599"/>
            <w:gridCol w:w="1692"/>
            <w:gridCol w:w="1299"/>
            <w:gridCol w:w="1680"/>
            <w:gridCol w:w="1132"/>
            <w:gridCol w:w="36"/>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Minggu ke-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Kemampuan akhir tiap tahapan belajar (Sub-CPMK)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Penilaian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Bentuk Pembelajaran, Metode Pembelajaran, Penugasan Mahasiswa </w:t>
            </w:r>
            <w:r w:rsidDel="00000000" w:rsidR="00000000" w:rsidRPr="00000000">
              <w:rPr>
                <w:rFonts w:ascii="Times New Roman" w:cs="Times New Roman" w:eastAsia="Times New Roman" w:hAnsi="Times New Roman"/>
                <w:b w:val="1"/>
                <w:color w:val="2e75b5"/>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Materi Pembelajaran </w:t>
            </w:r>
            <w:r w:rsidDel="00000000" w:rsidR="00000000" w:rsidRPr="00000000">
              <w:rPr>
                <w:rFonts w:ascii="Times New Roman" w:cs="Times New Roman" w:eastAsia="Times New Roman" w:hAnsi="Times New Roman"/>
                <w:b w:val="1"/>
                <w:color w:val="2e75b5"/>
                <w:rtl w:val="0"/>
              </w:rPr>
              <w:t xml:space="preserve">(Pustaka)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Penilaian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Indikator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Kriteria&amp; bentuk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Luring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Daring</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menganalisis teks baik lisan maupun tulisan melalui prinsip SFL dengan memperhatikan perbedaan budaya (Sub 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B">
            <w:pPr>
              <w:numPr>
                <w:ilvl w:val="0"/>
                <w:numId w:val="4"/>
              </w:numPr>
              <w:spacing w:line="240" w:lineRule="auto"/>
              <w:ind w:left="136"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cara-cara menganalisis teks dari mata kuliah pra syarat </w:t>
            </w:r>
          </w:p>
          <w:p w:rsidR="00000000" w:rsidDel="00000000" w:rsidP="00000000" w:rsidRDefault="00000000" w:rsidRPr="00000000" w14:paraId="000000FC">
            <w:pPr>
              <w:numPr>
                <w:ilvl w:val="0"/>
                <w:numId w:val="4"/>
              </w:numPr>
              <w:spacing w:line="240" w:lineRule="auto"/>
              <w:ind w:left="136"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Mempresentasikan hasil analisis sebuah teks menggunakan pengetahuan yang sudah didapat dari mata kuliah pra syarat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presentasi.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GBA</w:t>
            </w:r>
          </w:p>
          <w:p w:rsidR="00000000" w:rsidDel="00000000" w:rsidP="00000000" w:rsidRDefault="00000000" w:rsidRPr="00000000" w14:paraId="0000010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Studi Pustaka terkait dasar-dasar SFL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Logika dalam Klausa</w:t>
            </w:r>
          </w:p>
          <w:p w:rsidR="00000000" w:rsidDel="00000000" w:rsidP="00000000" w:rsidRDefault="00000000" w:rsidRPr="00000000" w14:paraId="0000010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menganalisis realisasi makna dan gramatika metafora dalam sebuah teks melalui prinsip SFL dengan tepat (Sub CPMK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realisasi makna dan gramatika metafora</w:t>
            </w:r>
          </w:p>
          <w:p w:rsidR="00000000" w:rsidDel="00000000" w:rsidP="00000000" w:rsidRDefault="00000000" w:rsidRPr="00000000" w14:paraId="0000010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wacana dengan menggunakan pemahaman realisasi makna dan gramatika metafora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unjuk kerja,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Menghanalisis wacana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Realisasi Makna dan Gramatika Metafora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kelompok kata dan frasa sesuai dengan prinisp SFL dengan benar. (Sub CPMK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numPr>
                <w:ilvl w:val="0"/>
                <w:numId w:val="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kelompok kata dan frasa sesuai dengan prinsip SFL</w:t>
            </w:r>
          </w:p>
          <w:p w:rsidR="00000000" w:rsidDel="00000000" w:rsidP="00000000" w:rsidRDefault="00000000" w:rsidRPr="00000000" w14:paraId="00000115">
            <w:pPr>
              <w:numPr>
                <w:ilvl w:val="0"/>
                <w:numId w:val="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Menganalisa teks menggunakan pengetahuan mengenai kelompok kata dan frasa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lembar kerja,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Menyelesaikan lembar kerja peserta didik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Kelompok Kata dan Frasa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memaparkan hakikat dari teks, kohesi, struktur, dan tekstur dengan menggunakan prinsip SFL secara tepat. (Sub CPMK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hakikat teks, kohesi, struktur, dan tekstur dengan menggunakan prinsip SFL</w:t>
            </w:r>
          </w:p>
          <w:p w:rsidR="00000000" w:rsidDel="00000000" w:rsidP="00000000" w:rsidRDefault="00000000" w:rsidRPr="00000000" w14:paraId="000001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Menganalisa teks menggunakan pemahaman kohesi, struktur, dan tekstur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 lisan, lembar kerja, tugas, keaktifan, sikap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Menyelesaikan lembar kerja peserta didik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Teks, Kohesi, Struktur, dan Tekstur</w:t>
            </w:r>
          </w:p>
          <w:p w:rsidR="00000000" w:rsidDel="00000000" w:rsidP="00000000" w:rsidRDefault="00000000" w:rsidRPr="00000000" w14:paraId="00000129">
            <w:pPr>
              <w:spacing w:after="0" w:line="240"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2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8</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Ujian Tengah Semester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mengenai register baik tulis maupun tulisan sesuai dengan prinsip SFL dengan benar (Sub CPMK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numPr>
                <w:ilvl w:val="0"/>
                <w:numId w:val="6"/>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Mnejelaskan makna dari register</w:t>
            </w:r>
          </w:p>
          <w:p w:rsidR="00000000" w:rsidDel="00000000" w:rsidP="00000000" w:rsidRDefault="00000000" w:rsidRPr="00000000" w14:paraId="00000137">
            <w:pPr>
              <w:numPr>
                <w:ilvl w:val="0"/>
                <w:numId w:val="6"/>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Menganalisa teks berdasarkan pengetahuan mengenai register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reflective journal, tugas.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Menyelesaikan lembar kerja peserta didik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1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Register</w:t>
            </w:r>
          </w:p>
          <w:p w:rsidR="00000000" w:rsidDel="00000000" w:rsidP="00000000" w:rsidRDefault="00000000" w:rsidRPr="00000000" w14:paraId="0000013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vAlign w:val="center"/>
          </w:tcPr>
          <w:p w:rsidR="00000000" w:rsidDel="00000000" w:rsidP="00000000" w:rsidRDefault="00000000" w:rsidRPr="00000000" w14:paraId="00000141">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genre dan jenis-jenisnya sesuai dengan prinsip SFL secara jelas. (Sub CPMK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numPr>
                <w:ilvl w:val="0"/>
                <w:numId w:val="7"/>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genre dan jenis-jenisnya sesuai dengan prinsip SFL secara jelas</w:t>
            </w:r>
          </w:p>
          <w:p w:rsidR="00000000" w:rsidDel="00000000" w:rsidP="00000000" w:rsidRDefault="00000000" w:rsidRPr="00000000" w14:paraId="00000145">
            <w:pPr>
              <w:numPr>
                <w:ilvl w:val="0"/>
                <w:numId w:val="7"/>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Menganalisis teks untuk menentukan genrenya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lembar kerja,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GBA</w:t>
            </w:r>
          </w:p>
          <w:p w:rsidR="00000000" w:rsidDel="00000000" w:rsidP="00000000" w:rsidRDefault="00000000" w:rsidRPr="00000000" w14:paraId="000001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Menyelesaikan lembar kerja peserta didik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Genre dan Jenis-Jenisnya</w:t>
            </w:r>
          </w:p>
          <w:p w:rsidR="00000000" w:rsidDel="00000000" w:rsidP="00000000" w:rsidRDefault="00000000" w:rsidRPr="00000000" w14:paraId="0000014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10</w:t>
            </w:r>
            <w:r w:rsidDel="00000000" w:rsidR="00000000" w:rsidRPr="00000000">
              <w:rPr>
                <w:rtl w:val="0"/>
              </w:rPr>
            </w:r>
          </w:p>
        </w:tc>
        <w:tc>
          <w:tcPr>
            <w:vAlign w:val="center"/>
          </w:tcPr>
          <w:p w:rsidR="00000000" w:rsidDel="00000000" w:rsidP="00000000" w:rsidRDefault="00000000" w:rsidRPr="00000000" w14:paraId="0000014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bahasa dari segi lingkungan semiotika dan ideologi melalui prinsip SFL secara kritis. (Sub CPMK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Mampu menjelaskan bahasa dari segi lingkungan semiotika dan ideologi</w:t>
            </w:r>
          </w:p>
          <w:p w:rsidR="00000000" w:rsidDel="00000000" w:rsidP="00000000" w:rsidRDefault="00000000" w:rsidRPr="00000000" w14:paraId="00000153">
            <w:pPr>
              <w:numPr>
                <w:ilvl w:val="0"/>
                <w:numId w:val="1"/>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Menganalisa teks menggunakan pemahaman semiotika dan ideologi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lembar kerja siswa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Mengerjakan lembar kerja siswa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Bahasa dari segi lingkungan semiotika dan ideologi</w:t>
            </w:r>
          </w:p>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melakukan Analisis Wacana dengan menggunakan pendekatan SFL dengan cermat (Sub CPMK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numPr>
                <w:ilvl w:val="0"/>
                <w:numId w:val="2"/>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cara melakukan analisis wacana menggunakan prinsip SFL</w:t>
            </w:r>
          </w:p>
          <w:p w:rsidR="00000000" w:rsidDel="00000000" w:rsidP="00000000" w:rsidRDefault="00000000" w:rsidRPr="00000000" w14:paraId="00000161">
            <w:pPr>
              <w:numPr>
                <w:ilvl w:val="0"/>
                <w:numId w:val="2"/>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Menganalisis wacana menggunakan pemahaman SFL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produk,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Lembar kerja mahasiswa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SFL dan Analisis Wacana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6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16</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Ujian Akhir Semester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100</w:t>
            </w:r>
            <w:r w:rsidDel="00000000" w:rsidR="00000000" w:rsidRPr="00000000">
              <w:rPr>
                <w:rtl w:val="0"/>
              </w:rPr>
            </w:r>
          </w:p>
        </w:tc>
        <w:tc>
          <w:tcPr>
            <w:vAlign w:val="center"/>
          </w:tcPr>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7D">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17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Rencana, Distribusi, dan Persentase Penilaian MK Systemic Functional Linguistics</w:t>
      </w:r>
      <w:r w:rsidDel="00000000" w:rsidR="00000000" w:rsidRPr="00000000">
        <w:rPr>
          <w:rtl w:val="0"/>
        </w:rPr>
      </w:r>
    </w:p>
    <w:tbl>
      <w:tblPr>
        <w:tblStyle w:val="Table3"/>
        <w:tblW w:w="12950.0" w:type="dxa"/>
        <w:jc w:val="left"/>
        <w:tblLayout w:type="fixed"/>
        <w:tblLook w:val="0400"/>
      </w:tblPr>
      <w:tblGrid>
        <w:gridCol w:w="1574"/>
        <w:gridCol w:w="645"/>
        <w:gridCol w:w="657"/>
        <w:gridCol w:w="926"/>
        <w:gridCol w:w="1444"/>
        <w:gridCol w:w="850"/>
        <w:gridCol w:w="1380"/>
        <w:gridCol w:w="1185"/>
        <w:gridCol w:w="803"/>
        <w:gridCol w:w="1158"/>
        <w:gridCol w:w="755"/>
        <w:gridCol w:w="1573"/>
        <w:tblGridChange w:id="0">
          <w:tblGrid>
            <w:gridCol w:w="1574"/>
            <w:gridCol w:w="645"/>
            <w:gridCol w:w="657"/>
            <w:gridCol w:w="926"/>
            <w:gridCol w:w="1444"/>
            <w:gridCol w:w="850"/>
            <w:gridCol w:w="1380"/>
            <w:gridCol w:w="1185"/>
            <w:gridCol w:w="803"/>
            <w:gridCol w:w="1158"/>
            <w:gridCol w:w="755"/>
            <w:gridCol w:w="15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Produk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Reflective Journal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Laporan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Presentasi/</w:t>
            </w:r>
            <w:r w:rsidDel="00000000" w:rsidR="00000000" w:rsidRPr="00000000">
              <w:rPr>
                <w:rtl w:val="0"/>
              </w:rPr>
            </w:r>
          </w:p>
          <w:p w:rsidR="00000000" w:rsidDel="00000000" w:rsidP="00000000" w:rsidRDefault="00000000" w:rsidRPr="00000000" w14:paraId="000001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Unjuk Kinerja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Lembar kerja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Tes lisan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Keaktifan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Persentase Penilaian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Sub-CPMK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9">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Persentase Penilaian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F8">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1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ab/>
        <w:tab/>
        <w:tab/>
        <w:tab/>
        <w:tab/>
        <w:tab/>
        <w:tab/>
        <w:tab/>
        <w:tab/>
        <w:tab/>
        <w:tab/>
        <w:tab/>
        <w:tab/>
        <w:t xml:space="preserve">Bogor, Agustus 202</w:t>
      </w: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1F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Pr>
        <w:drawing>
          <wp:inline distB="0" distT="0" distL="0" distR="0">
            <wp:extent cx="1200150" cy="552450"/>
            <wp:effectExtent b="0" l="0" r="0" t="0"/>
            <wp:docPr id="15464976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00150" cy="552450"/>
                    </a:xfrm>
                    <a:prstGeom prst="rect"/>
                    <a:ln/>
                  </pic:spPr>
                </pic:pic>
              </a:graphicData>
            </a:graphic>
          </wp:inline>
        </w:drawing>
      </w:r>
      <w:r w:rsidDel="00000000" w:rsidR="00000000" w:rsidRPr="00000000">
        <w:rPr>
          <w:rtl w:val="0"/>
        </w:rPr>
      </w:r>
    </w:p>
    <w:p w:rsidR="00000000" w:rsidDel="00000000" w:rsidP="00000000" w:rsidRDefault="00000000" w:rsidRPr="00000000" w14:paraId="000001F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Dr. Istiqlaliah Nurul Hidayati, M.Pd.</w:t>
      </w: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16A54"/>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DefaultParagraphFont"/>
    <w:rsid w:val="00C16A54"/>
  </w:style>
  <w:style w:type="paragraph" w:styleId="Default" w:customStyle="1">
    <w:name w:val="Default"/>
    <w:rsid w:val="00C16A54"/>
    <w:pPr>
      <w:autoSpaceDE w:val="0"/>
      <w:autoSpaceDN w:val="0"/>
      <w:adjustRightInd w:val="0"/>
      <w:spacing w:after="0" w:line="240" w:lineRule="auto"/>
    </w:pPr>
    <w:rPr>
      <w:rFonts w:ascii="Calibri" w:cs="Calibri" w:hAnsi="Calibri"/>
      <w:color w:val="000000"/>
      <w:kern w:val="0"/>
      <w:sz w:val="24"/>
      <w:szCs w:val="24"/>
    </w:r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B085B"/>
    <w:pPr>
      <w:ind w:left="720"/>
      <w:contextualSpacing w:val="1"/>
    </w:p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2D59A1"/>
  </w:style>
  <w:style w:type="paragraph" w:styleId="NoSpacing">
    <w:name w:val="No Spacing"/>
    <w:uiPriority w:val="1"/>
    <w:qFormat w:val="1"/>
    <w:rsid w:val="002D59A1"/>
    <w:pPr>
      <w:spacing w:after="0" w:line="240" w:lineRule="auto"/>
    </w:pPr>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BdFF2WuUZvs/qZtqHEcMhjpZw==">CgMxLjA4AHIhMTE0a0k3RWhHd1FCazl2LTB5a0ZuTlUybFRQTW1Hc29E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2023-05-10T08:29:00Z</dcterms:created>
  <dc:creator>istiqlaliah nurul hidayati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6da09be1-a3b1-4ce3-8ede-7d6be348b502</vt:lpwstr>
  </property>
</Properties>
</file>