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59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3.750718773294"/>
        <w:gridCol w:w="1293.5378021509955"/>
        <w:gridCol w:w="100"/>
        <w:gridCol w:w="2222.255350867852"/>
        <w:gridCol w:w="175.92854861037165"/>
        <w:gridCol w:w="2657.44702374614"/>
        <w:gridCol w:w="158.3356937493345"/>
        <w:gridCol w:w="3091.712756894899"/>
        <w:gridCol w:w="494.45181556809706"/>
        <w:gridCol w:w="100"/>
        <w:gridCol w:w="1580.5791183047597"/>
        <w:gridCol w:w="1580.5791183047597"/>
        <w:gridCol w:w="982.4220530294963"/>
        <w:tblGridChange w:id="0">
          <w:tblGrid>
            <w:gridCol w:w="3153.750718773294"/>
            <w:gridCol w:w="1293.5378021509955"/>
            <w:gridCol w:w="100"/>
            <w:gridCol w:w="2222.255350867852"/>
            <w:gridCol w:w="175.92854861037165"/>
            <w:gridCol w:w="2657.44702374614"/>
            <w:gridCol w:w="158.3356937493345"/>
            <w:gridCol w:w="3091.712756894899"/>
            <w:gridCol w:w="494.45181556809706"/>
            <w:gridCol w:w="100"/>
            <w:gridCol w:w="1580.5791183047597"/>
            <w:gridCol w:w="1580.5791183047597"/>
            <w:gridCol w:w="982.422053029496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14590559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 STUDI PENDIDIKAN BAHASA INGGRIS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5b9bd5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ind w:left="-99" w:righ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Introduction to Systemic Functional Linguistics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PIN6130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Keahlian Prodi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N. Hidayati, M.Pd.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N. Hidayati, M.Pd.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N. Hidayati, M.Pd.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Lulusan mampu menunjukkan kepribadian yang berakhlak dan berintegritas melalui proses pembelajaran yang menghargai kebhinekaan Indonesia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mengaplikasikan aturan gramatika sebagai sebuah sistem dalam mengevaluasi teks tulis maupun lisan dari berbagai budaya menggunakan prinsip SFL dengan tepat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dengan menggunakan prinsip-prinsip SFL secara kritis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memproduksi sebuah teks sesuai dengan genre-nya dengan mengaplikasikan aturan SFL secara kritis dan tepat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mensintesis deskripsi umum mengenai sebuah teks dari berbagai budaya melalui sudut pandang SFL dengan cermat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menggunakan Sistem Mood dan Modalitas (the Grammar of Interpersonal Meaning) dengan benar.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menggunakan Sistem Transitivity (The Grammar of Experiential Meaning) dengan tepat.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teks menggunakan aturan Cause Complexes (The Grammar of Logical Meaning) secara kritis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5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sebuah teks melalui Theme System (The Grammar of Textual Meaning) dengan sistematis.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6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menggunakan pemahaman Grammatical Metaphor dengan logis.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 CPMK 7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sebuah teks baik lisan maupun tulisan dengan memperhatikan elemen SFL dengan tepat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Introduction to Systemic Functional Linguistics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dirancang untuk membekali mahasiswa materi-materi dasar terkait bidang SFL sehingga mereka bisa memahami bagaimana sebuah teks membentuk maknanya dalam sebuah konteks. Dalam mata kuliah ini mahasiswa akan diberikan latihan-latihan yang dapat membuat mereka bisa melihat sebuah teks baik dari segi sosial dan juga budaya. Pada akhir semester mahasiswa akan diminta untuk memproduksi sebuah teks sesuai genre-nya dengan penggunaan aturan SFL dengan tepat.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SFL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Mood and Modality System (The Grammar of Interpersonal Meaning)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Transitivity System (The Grammar of Experiential Meaning)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Clause Complexes (The Grammar of Logical Meaning)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Theme System (The Grammar of Textual Meaning)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Grammatical Metaphor 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Creating Spoken and Written Discourses which is in accordance with SFL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Emilia, Emi. 2014. Introducing Functional Grammar. Bandung: Pustaka Jaya.</w:t>
            </w:r>
          </w:p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Wiratno, Tri. 2018. Pengantar Ringkas Linguistik Sistemik Fungsional. Yogyakarta: Pustaka Pelajar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Christie, F. (2002). Classroom discourse analysis: A functional perspective. London: Continuum.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Gerot, L &amp; Wignel. P. (1994). Making Sense of Functional Grammar. Cammeray: Gerd Stabler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Halliday, M.A.K. (2010b). Text, discourse and information: A systemic-functional overview, Discourse Conference. Tongji University, China, November          2010.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Thompson, G. (2014). Introducing functional grammar (3rd Ed.). London &amp; New York: Routledge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Ryshina-Pankova, M., &amp; McKnight, D. C. (2022). Specifying the literacy pedagogy moves through genre-based instruction for advanced second language teaching: developing multiple literacies through systemic functional linguistics. 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Pedagogies: An International Journal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, 1-21.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Llinares, A., &amp; McCabe, A. (2023). Systemic functional linguistics: the perfect match for content and language integrated learning. 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International Journal of Bilingual Education and Bilingualism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, 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(3), 245-250.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Nurul Hidayati,M.Pd., Asih Wahyuni, M.Pd.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ada</w:t>
            </w:r>
          </w:p>
        </w:tc>
      </w:tr>
    </w:tbl>
    <w:p w:rsidR="00000000" w:rsidDel="00000000" w:rsidP="00000000" w:rsidRDefault="00000000" w:rsidRPr="00000000" w14:paraId="000001D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6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  <w:tblGridChange w:id="0">
          <w:tblGrid>
            <w:gridCol w:w="927"/>
            <w:gridCol w:w="4050"/>
            <w:gridCol w:w="2700"/>
            <w:gridCol w:w="2430"/>
            <w:gridCol w:w="2250"/>
            <w:gridCol w:w="1620"/>
            <w:gridCol w:w="2160"/>
            <w:gridCol w:w="1013"/>
            <w:gridCol w:w="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mensintesis deskripsi umum mengenai sebuah teks melalui sudut pandang SFL dengan cermat (Sub CPMK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deskripsi SFG/SFL secara umum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sederhana menggunakan SFG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Mensintesis makna dari sebuah teks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Based Learning</w:t>
            </w:r>
          </w:p>
          <w:p w:rsidR="00000000" w:rsidDel="00000000" w:rsidP="00000000" w:rsidRDefault="00000000" w:rsidRPr="00000000" w14:paraId="000001F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 Pustaka terkait Sejarah SFL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SFL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3-4</w:t>
            </w:r>
          </w:p>
        </w:tc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-1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Mahasiswa mampu menganalisis teks menggunakan Sistem Mood dan Modalitas (the Grammar of Interpersonal Meaning) dengan benar (Sub-CPMK 2).</w:t>
            </w:r>
          </w:p>
        </w:tc>
        <w:tc>
          <w:tcPr/>
          <w:p w:rsidR="00000000" w:rsidDel="00000000" w:rsidP="00000000" w:rsidRDefault="00000000" w:rsidRPr="00000000" w14:paraId="000001F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Semantics of Interaction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arti dan fungsi dari Modality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klausa menggunakan Sistem Mood dan Modalitas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 mahasiswa,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 Pustaka terkait Penerapan SFL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Mood and Modality System (The Grammar of Interpersonal Meaning)</w:t>
            </w:r>
          </w:p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5-7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menggunakan Sistem Transitivity (The Grammar of Experiential Meaning) dengan tepat (Sub-CPMK 3).</w:t>
            </w:r>
          </w:p>
        </w:tc>
        <w:tc>
          <w:tcPr/>
          <w:p w:rsidR="00000000" w:rsidDel="00000000" w:rsidP="00000000" w:rsidRDefault="00000000" w:rsidRPr="00000000" w14:paraId="000002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makna dari Sistem Transitivity</w:t>
            </w:r>
          </w:p>
          <w:p w:rsidR="00000000" w:rsidDel="00000000" w:rsidP="00000000" w:rsidRDefault="00000000" w:rsidRPr="00000000" w14:paraId="000002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menggunakan Sistem Transitivity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 mahasiswa,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0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0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Transitivity System (The Grammar of Experiential Meaning)</w:t>
            </w:r>
          </w:p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1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9 - 10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teks menggunakan aturan Cause Complexes (The Grammar of Logical Meaning) secara kritis (Sub-CPMK 4).</w:t>
            </w:r>
          </w:p>
        </w:tc>
        <w:tc>
          <w:tcPr/>
          <w:p w:rsidR="00000000" w:rsidDel="00000000" w:rsidP="00000000" w:rsidRDefault="00000000" w:rsidRPr="00000000" w14:paraId="000002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makna dan jenis Clause Complexes</w:t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Sistem Taxis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Membuat teks menggunakan Sistem Hubungan Logico-Semantic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portofolio, reflective journal, 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Clause Complexes (The Grammar of Logical Meaning)</w:t>
            </w:r>
          </w:p>
          <w:p w:rsidR="00000000" w:rsidDel="00000000" w:rsidP="00000000" w:rsidRDefault="00000000" w:rsidRPr="00000000" w14:paraId="0000022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sebuah teks melalui Theme System (The Grammar of Textual Meaning) dengan sistematis (Sub-CPMK 5)</w:t>
            </w:r>
          </w:p>
        </w:tc>
        <w:tc>
          <w:tcPr/>
          <w:p w:rsidR="00000000" w:rsidDel="00000000" w:rsidP="00000000" w:rsidRDefault="00000000" w:rsidRPr="00000000" w14:paraId="000002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makna Theme System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menggunakan Theme System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 mahasiswa,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Theme System (The Grammar of Textual Meaning)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menganalisis teks menggunakan pemahaman Grammatical Metaphor dengan logis (Sub-CPMK 6)</w:t>
            </w:r>
          </w:p>
        </w:tc>
        <w:tc>
          <w:tcPr/>
          <w:p w:rsidR="00000000" w:rsidDel="00000000" w:rsidP="00000000" w:rsidRDefault="00000000" w:rsidRPr="00000000" w14:paraId="000002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Menjelaskan makna Grammatical Metaphor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menggunakan pemahaman Grammatical Metaphor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lembar kerja,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3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3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Grammatical Metaphor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sebuah teks baik lisan maupun tulisan dengan memperhatikan elemen SFL dengan tepat (Sub-CPMK 7) </w:t>
            </w:r>
          </w:p>
        </w:tc>
        <w:tc>
          <w:tcPr/>
          <w:p w:rsidR="00000000" w:rsidDel="00000000" w:rsidP="00000000" w:rsidRDefault="00000000" w:rsidRPr="00000000" w14:paraId="000002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Menganalisis teks dengan memperhatikan elemen SFL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Membuat teks dengan memperhatikan elemen SFL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 lisan, portofolio,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24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Menyelesaikan lembar kerja peserta 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Creating Spoken and Written Discourses which is in accordance with SFL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4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4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100</w:t>
            </w:r>
          </w:p>
        </w:tc>
      </w:tr>
    </w:tbl>
    <w:p w:rsidR="00000000" w:rsidDel="00000000" w:rsidP="00000000" w:rsidRDefault="00000000" w:rsidRPr="00000000" w14:paraId="0000025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Rencana, Distribusi, dan Persentase Penilaian MK Systemic Functional Linguistics</w:t>
      </w:r>
    </w:p>
    <w:tbl>
      <w:tblPr>
        <w:tblStyle w:val="Table3"/>
        <w:tblW w:w="16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  <w:tblGridChange w:id="0">
          <w:tblGrid>
            <w:gridCol w:w="1680"/>
            <w:gridCol w:w="1080"/>
            <w:gridCol w:w="1035"/>
            <w:gridCol w:w="1215"/>
            <w:gridCol w:w="975"/>
            <w:gridCol w:w="1695"/>
            <w:gridCol w:w="1965"/>
            <w:gridCol w:w="1605"/>
            <w:gridCol w:w="1755"/>
            <w:gridCol w:w="1185"/>
            <w:gridCol w:w="23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Reflective Journal/laporan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Presentasi/</w:t>
            </w:r>
          </w:p>
          <w:p w:rsidR="00000000" w:rsidDel="00000000" w:rsidP="00000000" w:rsidRDefault="00000000" w:rsidRPr="00000000" w14:paraId="000002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Unjuk Kinerja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Lembar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 lisan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Keaktifan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1%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Agustus 2022</w:t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04064" cy="548688"/>
            <wp:effectExtent b="0" l="0" r="0" t="0"/>
            <wp:docPr id="14590559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548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Dr. Istiqlaliah Nurul Hidayati, M.Pd.</w:t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 w:val="1"/>
    <w:rsid w:val="00F4485C"/>
    <w:pPr>
      <w:ind w:left="720"/>
      <w:contextualSpacing w:val="1"/>
    </w:pPr>
    <w:rPr>
      <w:noProof w:val="1"/>
      <w:lang w:val="id-ID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 w:val="1"/>
    <w:rsid w:val="00F4485C"/>
    <w:rPr>
      <w:noProof w:val="1"/>
      <w:lang w:val="id-ID"/>
    </w:rPr>
  </w:style>
  <w:style w:type="paragraph" w:styleId="NoSpacing">
    <w:name w:val="No Spacing"/>
    <w:uiPriority w:val="1"/>
    <w:qFormat w:val="1"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eGyYRJwBWZ9blDj5nwZQN88sA==">CgMxLjAyCGguZ2pkZ3hzOAByITFzWjFfS1N3d1BiSzd0cFUtRkNMSzVyYnFieDNVb2tBSA==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2023-05-16T13:13:00Z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  <property fmtid="{D5CDD505-2E9C-101B-9397-08002B2CF9AE}" pid="3" name="GrammarlyDocumentId">
    <vt:lpwstr>eaca283d3083b342a64b80093c62c3ceeca8474d414280550796cbf0071bb445</vt:lpwstr>
  </property>
</Properties>
</file>