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5C6A8" w14:textId="77777777" w:rsidR="00476732" w:rsidRDefault="004767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800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397"/>
        <w:gridCol w:w="24"/>
        <w:gridCol w:w="2400"/>
        <w:gridCol w:w="190"/>
        <w:gridCol w:w="2364"/>
        <w:gridCol w:w="177"/>
        <w:gridCol w:w="2516"/>
        <w:gridCol w:w="550"/>
        <w:gridCol w:w="19"/>
        <w:gridCol w:w="2412"/>
        <w:gridCol w:w="284"/>
        <w:gridCol w:w="2835"/>
      </w:tblGrid>
      <w:tr w:rsidR="000A5B87" w14:paraId="24D4681C" w14:textId="143482DC" w:rsidTr="000A5B87">
        <w:tc>
          <w:tcPr>
            <w:tcW w:w="2835" w:type="dxa"/>
            <w:vMerge w:val="restart"/>
            <w:shd w:val="clear" w:color="auto" w:fill="5B9BD5"/>
            <w:vAlign w:val="center"/>
          </w:tcPr>
          <w:p w14:paraId="7192FA0A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15530F33" wp14:editId="2E7ADD10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68" w:type="dxa"/>
            <w:gridSpan w:val="12"/>
            <w:shd w:val="clear" w:color="auto" w:fill="5B9BD5"/>
          </w:tcPr>
          <w:p w14:paraId="70CBA029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4ECC410D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14:paraId="3D8CE16D" w14:textId="0CE868D1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 INGGRIS</w:t>
            </w:r>
          </w:p>
        </w:tc>
      </w:tr>
      <w:tr w:rsidR="000A5B87" w14:paraId="2EAEF34D" w14:textId="60B0F294" w:rsidTr="000A5B87">
        <w:tc>
          <w:tcPr>
            <w:tcW w:w="2835" w:type="dxa"/>
            <w:vMerge/>
            <w:shd w:val="clear" w:color="auto" w:fill="5B9BD5"/>
            <w:vAlign w:val="center"/>
          </w:tcPr>
          <w:p w14:paraId="03AAC434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5168" w:type="dxa"/>
            <w:gridSpan w:val="12"/>
            <w:shd w:val="clear" w:color="auto" w:fill="5B9BD5"/>
          </w:tcPr>
          <w:p w14:paraId="7F570BC0" w14:textId="79ECD240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0A5B87" w14:paraId="21A3F9C7" w14:textId="496ACBD8" w:rsidTr="00531593">
        <w:tc>
          <w:tcPr>
            <w:tcW w:w="2835" w:type="dxa"/>
          </w:tcPr>
          <w:p w14:paraId="08B89CE1" w14:textId="77777777" w:rsidR="000A5B87" w:rsidRDefault="000A5B87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2D67174A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2541" w:type="dxa"/>
            <w:gridSpan w:val="2"/>
          </w:tcPr>
          <w:p w14:paraId="66F54A85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085" w:type="dxa"/>
            <w:gridSpan w:val="3"/>
          </w:tcPr>
          <w:p w14:paraId="6B38CBF2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696" w:type="dxa"/>
            <w:gridSpan w:val="2"/>
          </w:tcPr>
          <w:p w14:paraId="7CF4F7E0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835" w:type="dxa"/>
          </w:tcPr>
          <w:p w14:paraId="211B0A7E" w14:textId="5CF51D0A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0A5B87" w14:paraId="33076DBC" w14:textId="256E4244" w:rsidTr="000A5B87">
        <w:trPr>
          <w:trHeight w:val="539"/>
        </w:trPr>
        <w:tc>
          <w:tcPr>
            <w:tcW w:w="2835" w:type="dxa"/>
            <w:vAlign w:val="center"/>
          </w:tcPr>
          <w:p w14:paraId="2AB20689" w14:textId="66DE521B" w:rsidR="000A5B87" w:rsidRDefault="003107F2" w:rsidP="000A5B87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Language Assessment</w:t>
            </w:r>
          </w:p>
        </w:tc>
        <w:tc>
          <w:tcPr>
            <w:tcW w:w="4011" w:type="dxa"/>
            <w:gridSpan w:val="4"/>
            <w:vAlign w:val="center"/>
          </w:tcPr>
          <w:p w14:paraId="0AB174F0" w14:textId="41476E90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PIN61</w:t>
            </w:r>
            <w:r w:rsidR="003107F2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725CB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541" w:type="dxa"/>
            <w:gridSpan w:val="2"/>
            <w:vAlign w:val="center"/>
          </w:tcPr>
          <w:p w14:paraId="54DFD362" w14:textId="77777777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Keahlian Prodi</w:t>
            </w:r>
          </w:p>
        </w:tc>
        <w:tc>
          <w:tcPr>
            <w:tcW w:w="3085" w:type="dxa"/>
            <w:gridSpan w:val="3"/>
            <w:vAlign w:val="center"/>
          </w:tcPr>
          <w:p w14:paraId="29BD3949" w14:textId="77777777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531" w:type="dxa"/>
            <w:gridSpan w:val="3"/>
            <w:vAlign w:val="center"/>
          </w:tcPr>
          <w:p w14:paraId="11F0F0EA" w14:textId="6C69698B" w:rsidR="000A5B87" w:rsidRDefault="003107F2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</w:tr>
      <w:tr w:rsidR="000A5B87" w14:paraId="1D450E3F" w14:textId="6356FC0D" w:rsidTr="000A5B87">
        <w:tc>
          <w:tcPr>
            <w:tcW w:w="2835" w:type="dxa"/>
          </w:tcPr>
          <w:p w14:paraId="3F0997A5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6E0B6051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5626" w:type="dxa"/>
            <w:gridSpan w:val="5"/>
          </w:tcPr>
          <w:p w14:paraId="457AF94A" w14:textId="77777777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5531" w:type="dxa"/>
            <w:gridSpan w:val="3"/>
          </w:tcPr>
          <w:p w14:paraId="1B105DA9" w14:textId="465FAE16" w:rsidR="000A5B87" w:rsidRDefault="000A5B8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0A5B87" w14:paraId="5D0551E8" w14:textId="5DE5D530" w:rsidTr="00E1715A">
        <w:trPr>
          <w:trHeight w:val="357"/>
        </w:trPr>
        <w:tc>
          <w:tcPr>
            <w:tcW w:w="2835" w:type="dxa"/>
          </w:tcPr>
          <w:p w14:paraId="7D4043A6" w14:textId="77777777" w:rsidR="000A5B87" w:rsidRDefault="000A5B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70436C" w14:textId="77777777" w:rsidR="000A5B87" w:rsidRDefault="000A5B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  <w:vAlign w:val="center"/>
          </w:tcPr>
          <w:p w14:paraId="5ED7537C" w14:textId="02F8A373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Abdul Rosyid, M.Pd.</w:t>
            </w:r>
          </w:p>
        </w:tc>
        <w:tc>
          <w:tcPr>
            <w:tcW w:w="5607" w:type="dxa"/>
            <w:gridSpan w:val="4"/>
            <w:vAlign w:val="center"/>
          </w:tcPr>
          <w:p w14:paraId="05AAA04E" w14:textId="29ABDB83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Abdul Rosyid, M.Pd.</w:t>
            </w:r>
          </w:p>
        </w:tc>
        <w:tc>
          <w:tcPr>
            <w:tcW w:w="5550" w:type="dxa"/>
            <w:gridSpan w:val="4"/>
            <w:vAlign w:val="center"/>
          </w:tcPr>
          <w:p w14:paraId="55308680" w14:textId="1F5A90BC" w:rsidR="000A5B87" w:rsidRDefault="000A5B87" w:rsidP="000A5B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Dr. Istiqlaliah N. Hidayati, M.Pd.</w:t>
            </w:r>
          </w:p>
        </w:tc>
      </w:tr>
      <w:tr w:rsidR="000A5B87" w14:paraId="352BC027" w14:textId="41A4C433" w:rsidTr="000A5B87">
        <w:tc>
          <w:tcPr>
            <w:tcW w:w="2835" w:type="dxa"/>
            <w:vMerge w:val="restart"/>
            <w:vAlign w:val="center"/>
          </w:tcPr>
          <w:p w14:paraId="30240D38" w14:textId="1DAA05E4" w:rsidR="000A5B87" w:rsidRDefault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2049" w:type="dxa"/>
            <w:gridSpan w:val="10"/>
            <w:shd w:val="clear" w:color="auto" w:fill="D9D9D9"/>
          </w:tcPr>
          <w:p w14:paraId="721BF24F" w14:textId="77777777" w:rsidR="000A5B87" w:rsidRDefault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CPL-PRODI yang dibebankan pada MK</w:t>
            </w:r>
          </w:p>
        </w:tc>
        <w:tc>
          <w:tcPr>
            <w:tcW w:w="3119" w:type="dxa"/>
            <w:gridSpan w:val="2"/>
            <w:shd w:val="clear" w:color="auto" w:fill="D9D9D9"/>
          </w:tcPr>
          <w:p w14:paraId="6907C15A" w14:textId="77777777" w:rsidR="000A5B87" w:rsidRDefault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A5B87" w14:paraId="1D0DA2CE" w14:textId="699177F4" w:rsidTr="004A276D">
        <w:trPr>
          <w:trHeight w:val="268"/>
        </w:trPr>
        <w:tc>
          <w:tcPr>
            <w:tcW w:w="2835" w:type="dxa"/>
            <w:vMerge/>
            <w:vAlign w:val="center"/>
          </w:tcPr>
          <w:p w14:paraId="6A7770F5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3354A37" w14:textId="77777777" w:rsidR="000A5B87" w:rsidRDefault="000A5B87" w:rsidP="00C3061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3747" w:type="dxa"/>
            <w:gridSpan w:val="10"/>
            <w:vAlign w:val="center"/>
          </w:tcPr>
          <w:p w14:paraId="0CB3B8D1" w14:textId="64C8E1A4" w:rsidR="000A5B87" w:rsidRDefault="000A5B87" w:rsidP="00C306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Lulusan mampu menunjukkan kepribadian yang berakhlak dan berintegritas melalui proses pembelajaran yang menghargai kebhinekaan Indonesia</w:t>
            </w:r>
          </w:p>
        </w:tc>
      </w:tr>
      <w:tr w:rsidR="000A5B87" w14:paraId="1E93DEE6" w14:textId="65C5CFFD" w:rsidTr="00C3061B">
        <w:tc>
          <w:tcPr>
            <w:tcW w:w="2835" w:type="dxa"/>
            <w:vMerge/>
            <w:vAlign w:val="center"/>
          </w:tcPr>
          <w:p w14:paraId="2F2B802B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2E0C877" w14:textId="77777777" w:rsidR="000A5B87" w:rsidRDefault="000A5B87" w:rsidP="00C3061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3747" w:type="dxa"/>
            <w:gridSpan w:val="10"/>
            <w:vAlign w:val="center"/>
          </w:tcPr>
          <w:p w14:paraId="70C9013D" w14:textId="70CDA090" w:rsidR="000A5B87" w:rsidRDefault="000A5B87" w:rsidP="00C3061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Lulusan mampu menunjukkan keterampilan menggunakan konsep, teori, dan metode secara logis, kritis, sistematis, dan inovatif melalui proses pembelajaran yang menekankan etika akademis ilmiah.</w:t>
            </w:r>
          </w:p>
        </w:tc>
      </w:tr>
      <w:tr w:rsidR="000A5B87" w14:paraId="4D7310CB" w14:textId="6A416350" w:rsidTr="00C3061B">
        <w:trPr>
          <w:trHeight w:val="548"/>
        </w:trPr>
        <w:tc>
          <w:tcPr>
            <w:tcW w:w="2835" w:type="dxa"/>
            <w:vMerge/>
            <w:vAlign w:val="center"/>
          </w:tcPr>
          <w:p w14:paraId="29DADCDF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C581D25" w14:textId="77777777" w:rsidR="000A5B87" w:rsidRDefault="000A5B87" w:rsidP="00C3061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3747" w:type="dxa"/>
            <w:gridSpan w:val="10"/>
            <w:vAlign w:val="center"/>
          </w:tcPr>
          <w:p w14:paraId="698BF277" w14:textId="1EB3493B" w:rsidR="000A5B87" w:rsidRDefault="000A5B87" w:rsidP="00C306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Lulusan mampu menunjukkan keterampilan menggunakan konsep dan teori Bahasa Inggris melalui proses pembelajaran ilmu kebahasaan, kesusastraan, dan pedagogi secara kritis dan reflektif.</w:t>
            </w:r>
          </w:p>
        </w:tc>
      </w:tr>
      <w:tr w:rsidR="00C3061B" w14:paraId="4B0500E2" w14:textId="77777777" w:rsidTr="00C3061B">
        <w:trPr>
          <w:trHeight w:val="548"/>
        </w:trPr>
        <w:tc>
          <w:tcPr>
            <w:tcW w:w="2835" w:type="dxa"/>
            <w:vMerge/>
            <w:vAlign w:val="center"/>
          </w:tcPr>
          <w:p w14:paraId="04F7687C" w14:textId="77777777" w:rsidR="00C3061B" w:rsidRDefault="00C30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2701159" w14:textId="7B4BFD55" w:rsidR="00C3061B" w:rsidRDefault="00C3061B" w:rsidP="00C3061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4</w:t>
            </w:r>
          </w:p>
        </w:tc>
        <w:tc>
          <w:tcPr>
            <w:tcW w:w="13747" w:type="dxa"/>
            <w:gridSpan w:val="10"/>
            <w:vAlign w:val="center"/>
          </w:tcPr>
          <w:p w14:paraId="405654EE" w14:textId="5E446206" w:rsidR="00C3061B" w:rsidRDefault="00C3061B" w:rsidP="00C306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3061B">
              <w:rPr>
                <w:rFonts w:ascii="Arial" w:eastAsia="Arial" w:hAnsi="Arial" w:cs="Arial"/>
                <w:sz w:val="20"/>
                <w:szCs w:val="20"/>
              </w:rPr>
              <w:t>Lulusan mampu menunjukkan keterampilan menggunakan konsep, teori, dan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3061B">
              <w:rPr>
                <w:rFonts w:ascii="Arial" w:eastAsia="Arial" w:hAnsi="Arial" w:cs="Arial"/>
                <w:sz w:val="20"/>
                <w:szCs w:val="20"/>
              </w:rPr>
              <w:t>metode yang inovatif melalui proses pembelajaran Bahasa Inggris berbasis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3061B">
              <w:rPr>
                <w:rFonts w:ascii="Arial" w:eastAsia="Arial" w:hAnsi="Arial" w:cs="Arial"/>
                <w:sz w:val="20"/>
                <w:szCs w:val="20"/>
              </w:rPr>
              <w:t>TPACK (</w:t>
            </w:r>
            <w:r w:rsidRPr="00C3061B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Technological Pedagogical Content Knowledge</w:t>
            </w:r>
            <w:r w:rsidRPr="00C3061B">
              <w:rPr>
                <w:rFonts w:ascii="Arial" w:eastAsia="Arial" w:hAnsi="Arial" w:cs="Arial"/>
                <w:sz w:val="20"/>
                <w:szCs w:val="20"/>
              </w:rPr>
              <w:t>) terkait dengan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3061B">
              <w:rPr>
                <w:rFonts w:ascii="Arial" w:eastAsia="Arial" w:hAnsi="Arial" w:cs="Arial"/>
                <w:sz w:val="20"/>
                <w:szCs w:val="20"/>
              </w:rPr>
              <w:t>pemahaman peserta didik dan pembelajaran yang mendidik.</w:t>
            </w:r>
          </w:p>
        </w:tc>
      </w:tr>
      <w:tr w:rsidR="000A5B87" w14:paraId="588B5E36" w14:textId="38E1A97B" w:rsidTr="000A5B87">
        <w:tc>
          <w:tcPr>
            <w:tcW w:w="2835" w:type="dxa"/>
            <w:vMerge/>
            <w:vAlign w:val="center"/>
          </w:tcPr>
          <w:p w14:paraId="52581AAE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8" w:type="dxa"/>
            <w:gridSpan w:val="12"/>
            <w:shd w:val="clear" w:color="auto" w:fill="D9D9D9"/>
          </w:tcPr>
          <w:p w14:paraId="442F9CE3" w14:textId="47A9CF55" w:rsidR="000A5B87" w:rsidRDefault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0A5B87" w14:paraId="386AEE45" w14:textId="71A29C0F" w:rsidTr="00374BAD">
        <w:tc>
          <w:tcPr>
            <w:tcW w:w="2835" w:type="dxa"/>
            <w:vMerge/>
            <w:vAlign w:val="center"/>
          </w:tcPr>
          <w:p w14:paraId="75AA2551" w14:textId="77777777" w:rsidR="000A5B87" w:rsidRDefault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B667D41" w14:textId="77777777" w:rsidR="000A5B87" w:rsidRDefault="000A5B87" w:rsidP="00374BA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3747" w:type="dxa"/>
            <w:gridSpan w:val="10"/>
            <w:vAlign w:val="center"/>
          </w:tcPr>
          <w:p w14:paraId="0649E55D" w14:textId="02754550" w:rsidR="000A5B87" w:rsidRPr="00590F5B" w:rsidRDefault="007A2637" w:rsidP="00374BAD">
            <w:pP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4A276D">
              <w:rPr>
                <w:rFonts w:ascii="Arial" w:eastAsia="Arial" w:hAnsi="Arial" w:cs="Arial"/>
                <w:sz w:val="20"/>
                <w:szCs w:val="20"/>
              </w:rPr>
              <w:t xml:space="preserve">menjelaskan prinsip-prinsip dasar pembuatan </w:t>
            </w:r>
            <w:r w:rsidR="00590F5B">
              <w:rPr>
                <w:rFonts w:ascii="Arial" w:eastAsia="Arial" w:hAnsi="Arial" w:cs="Arial"/>
                <w:sz w:val="20"/>
                <w:szCs w:val="20"/>
              </w:rPr>
              <w:t>asesmen</w:t>
            </w:r>
            <w:r w:rsidR="004A27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90F5B">
              <w:rPr>
                <w:rFonts w:ascii="Arial" w:eastAsia="Arial" w:hAnsi="Arial" w:cs="Arial"/>
                <w:sz w:val="20"/>
                <w:szCs w:val="20"/>
              </w:rPr>
              <w:t xml:space="preserve">kemampuan berbahasa Inggris yang terdiri dari: </w:t>
            </w:r>
            <w:r w:rsidR="00590F5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Reading assessment, Speaking Assessment, Listening Assessment, </w:t>
            </w:r>
            <w:r w:rsidR="00590F5B">
              <w:rPr>
                <w:rFonts w:ascii="Arial" w:eastAsia="Arial" w:hAnsi="Arial" w:cs="Arial"/>
                <w:sz w:val="20"/>
                <w:szCs w:val="20"/>
              </w:rPr>
              <w:t xml:space="preserve">dan </w:t>
            </w:r>
            <w:r w:rsidR="00590F5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Writing Assessment. </w:t>
            </w:r>
          </w:p>
        </w:tc>
      </w:tr>
      <w:tr w:rsidR="000A5B87" w14:paraId="346A5F20" w14:textId="5BF0C247" w:rsidTr="00374BAD">
        <w:tc>
          <w:tcPr>
            <w:tcW w:w="2835" w:type="dxa"/>
            <w:vMerge/>
            <w:vAlign w:val="center"/>
          </w:tcPr>
          <w:p w14:paraId="1A2D9056" w14:textId="77777777" w:rsidR="000A5B87" w:rsidRDefault="000A5B87" w:rsidP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106E6DE" w14:textId="30CE8375" w:rsidR="000A5B87" w:rsidRDefault="000A5B87" w:rsidP="00374BA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3747" w:type="dxa"/>
            <w:gridSpan w:val="10"/>
            <w:vAlign w:val="center"/>
          </w:tcPr>
          <w:p w14:paraId="3E59FF0D" w14:textId="516F52C8" w:rsidR="000A5B87" w:rsidRDefault="007A2637" w:rsidP="00374BA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</w:t>
            </w:r>
            <w:r w:rsidRPr="000A5B87">
              <w:rPr>
                <w:rFonts w:ascii="Arial" w:eastAsia="Arial" w:hAnsi="Arial" w:cs="Arial"/>
                <w:sz w:val="20"/>
                <w:szCs w:val="20"/>
              </w:rPr>
              <w:t xml:space="preserve">ampu </w:t>
            </w:r>
            <w:r w:rsidR="00590F5B">
              <w:rPr>
                <w:rFonts w:ascii="Arial" w:eastAsia="Arial" w:hAnsi="Arial" w:cs="Arial"/>
                <w:sz w:val="20"/>
                <w:szCs w:val="20"/>
              </w:rPr>
              <w:t xml:space="preserve">mendesain berbagai jenis asesmen kemampuan berbahasa Inggris dengan benar dan inovatif. </w:t>
            </w:r>
          </w:p>
        </w:tc>
      </w:tr>
      <w:tr w:rsidR="000A5B87" w14:paraId="7C5B6EAE" w14:textId="1D9A66B9" w:rsidTr="00374BAD">
        <w:trPr>
          <w:trHeight w:val="332"/>
        </w:trPr>
        <w:tc>
          <w:tcPr>
            <w:tcW w:w="2835" w:type="dxa"/>
            <w:vMerge/>
            <w:vAlign w:val="center"/>
          </w:tcPr>
          <w:p w14:paraId="7943955E" w14:textId="77777777" w:rsidR="000A5B87" w:rsidRDefault="000A5B87" w:rsidP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0C64237" w14:textId="3D278C9B" w:rsidR="000A5B87" w:rsidRDefault="000A5B87" w:rsidP="00374BA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3747" w:type="dxa"/>
            <w:gridSpan w:val="10"/>
            <w:vAlign w:val="center"/>
          </w:tcPr>
          <w:p w14:paraId="4763883F" w14:textId="52AF3A4B" w:rsidR="000A5B87" w:rsidRDefault="000A5B87" w:rsidP="00374BA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</w:t>
            </w:r>
            <w:r w:rsidR="00374BA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90F5B">
              <w:rPr>
                <w:rFonts w:ascii="Arial" w:eastAsia="Arial" w:hAnsi="Arial" w:cs="Arial"/>
                <w:sz w:val="20"/>
                <w:szCs w:val="20"/>
              </w:rPr>
              <w:t>mendesain rubrik penilaian assessment Bahasa Inggris secara logis dan kritis.</w:t>
            </w:r>
          </w:p>
        </w:tc>
      </w:tr>
      <w:tr w:rsidR="000A5B87" w14:paraId="1AF0D053" w14:textId="506EA5D6" w:rsidTr="00374BAD">
        <w:tc>
          <w:tcPr>
            <w:tcW w:w="2835" w:type="dxa"/>
            <w:vMerge/>
            <w:vAlign w:val="center"/>
          </w:tcPr>
          <w:p w14:paraId="5AB20DC2" w14:textId="77777777" w:rsidR="000A5B87" w:rsidRDefault="000A5B87" w:rsidP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BC6B1C0" w14:textId="7997D59E" w:rsidR="000A5B87" w:rsidRDefault="000A5B87" w:rsidP="00374BA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  <w:tc>
          <w:tcPr>
            <w:tcW w:w="13747" w:type="dxa"/>
            <w:gridSpan w:val="10"/>
            <w:vAlign w:val="center"/>
          </w:tcPr>
          <w:p w14:paraId="3FDCF17D" w14:textId="5E5B1AB6" w:rsidR="000A5B87" w:rsidRDefault="000A5B87" w:rsidP="00374BA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374BAD">
              <w:rPr>
                <w:rFonts w:ascii="Arial" w:eastAsia="Arial" w:hAnsi="Arial" w:cs="Arial"/>
                <w:sz w:val="20"/>
                <w:szCs w:val="20"/>
              </w:rPr>
              <w:t>menga</w:t>
            </w:r>
            <w:r w:rsidR="00590F5B">
              <w:rPr>
                <w:rFonts w:ascii="Arial" w:eastAsia="Arial" w:hAnsi="Arial" w:cs="Arial"/>
                <w:sz w:val="20"/>
                <w:szCs w:val="20"/>
              </w:rPr>
              <w:t xml:space="preserve">plikasikan asesmen yang telah dibuat untuk menjadi soal yang layak digunakan dalam proses pembelajaran Bahasa Inggris. </w:t>
            </w:r>
          </w:p>
        </w:tc>
      </w:tr>
      <w:tr w:rsidR="000A5B87" w14:paraId="3607DF77" w14:textId="1A290DB9" w:rsidTr="000A5B87">
        <w:tc>
          <w:tcPr>
            <w:tcW w:w="2835" w:type="dxa"/>
            <w:vMerge/>
            <w:vAlign w:val="center"/>
          </w:tcPr>
          <w:p w14:paraId="2374BFD8" w14:textId="77777777" w:rsidR="000A5B87" w:rsidRDefault="000A5B87" w:rsidP="000A5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8" w:type="dxa"/>
            <w:gridSpan w:val="12"/>
            <w:shd w:val="clear" w:color="auto" w:fill="D9D9D9"/>
          </w:tcPr>
          <w:p w14:paraId="3400265C" w14:textId="3FEF535E" w:rsidR="000A5B87" w:rsidRDefault="000A5B87" w:rsidP="000A5B87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(Sub-CMPK)</w:t>
            </w:r>
          </w:p>
        </w:tc>
      </w:tr>
      <w:tr w:rsidR="00A941CD" w14:paraId="7106BC24" w14:textId="04CC5B16" w:rsidTr="000A5B87">
        <w:tc>
          <w:tcPr>
            <w:tcW w:w="2835" w:type="dxa"/>
            <w:vMerge/>
            <w:vAlign w:val="center"/>
          </w:tcPr>
          <w:p w14:paraId="671496CB" w14:textId="77777777" w:rsidR="00A941CD" w:rsidRDefault="00A941CD" w:rsidP="00A941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1BE9DD4A" w14:textId="77777777" w:rsidR="00A941CD" w:rsidRDefault="00A941CD" w:rsidP="00A941C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3771" w:type="dxa"/>
            <w:gridSpan w:val="11"/>
          </w:tcPr>
          <w:p w14:paraId="2ECF0F4B" w14:textId="06EC93EF" w:rsidR="00A941CD" w:rsidRPr="00A941CD" w:rsidRDefault="00590F5B" w:rsidP="00A941C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m</w:t>
            </w:r>
            <w:r w:rsidR="00A941CD" w:rsidRPr="00A941CD">
              <w:rPr>
                <w:rFonts w:ascii="Arial" w:hAnsi="Arial" w:cs="Arial"/>
                <w:sz w:val="20"/>
                <w:szCs w:val="20"/>
              </w:rPr>
              <w:t xml:space="preserve">ampu </w:t>
            </w:r>
            <w:r w:rsidR="00EF320D">
              <w:rPr>
                <w:rFonts w:ascii="Arial" w:hAnsi="Arial" w:cs="Arial"/>
                <w:sz w:val="20"/>
                <w:szCs w:val="20"/>
              </w:rPr>
              <w:t xml:space="preserve">menjelaskan prinsip dasar pembuatan asesmen Reading, Speaking, Listening dan Writing. </w:t>
            </w:r>
          </w:p>
        </w:tc>
      </w:tr>
      <w:tr w:rsidR="00A941CD" w14:paraId="5092E0C3" w14:textId="588A81D8" w:rsidTr="000A5B87">
        <w:tc>
          <w:tcPr>
            <w:tcW w:w="2835" w:type="dxa"/>
            <w:vMerge/>
            <w:vAlign w:val="center"/>
          </w:tcPr>
          <w:p w14:paraId="2A6CB315" w14:textId="77777777" w:rsidR="00A941CD" w:rsidRDefault="00A941CD" w:rsidP="00A941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71EE5CD" w14:textId="77777777" w:rsidR="00A941CD" w:rsidRDefault="00A941CD" w:rsidP="00A941C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3771" w:type="dxa"/>
            <w:gridSpan w:val="11"/>
          </w:tcPr>
          <w:p w14:paraId="54A40DE4" w14:textId="4D0B1710" w:rsidR="00A941CD" w:rsidRPr="00A941CD" w:rsidRDefault="00EF320D" w:rsidP="00A941C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mampu mendesain asesmen Reading</w:t>
            </w:r>
            <w:r w:rsidR="008416EA">
              <w:rPr>
                <w:rFonts w:ascii="Arial" w:hAnsi="Arial" w:cs="Arial"/>
                <w:sz w:val="20"/>
                <w:szCs w:val="20"/>
              </w:rPr>
              <w:t xml:space="preserve"> yang dilengkapi dengan rubrik penilaian serta mempresentasikannya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8416EA" w14:paraId="7F0F2605" w14:textId="77777777" w:rsidTr="000A5B87">
        <w:tc>
          <w:tcPr>
            <w:tcW w:w="2835" w:type="dxa"/>
            <w:vMerge/>
            <w:vAlign w:val="center"/>
          </w:tcPr>
          <w:p w14:paraId="759042A1" w14:textId="77777777" w:rsidR="008416EA" w:rsidRDefault="008416EA" w:rsidP="00841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A591034" w14:textId="3D1A72FA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3771" w:type="dxa"/>
            <w:gridSpan w:val="11"/>
          </w:tcPr>
          <w:p w14:paraId="05CF5C28" w14:textId="4AE3B8E8" w:rsidR="008416EA" w:rsidRDefault="008416EA" w:rsidP="008416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Mahasiswa mampu mendesain asesmen Speaking yang dilengkapi dengan rubrik penilaian serta mempresentasikannya. </w:t>
            </w:r>
          </w:p>
        </w:tc>
      </w:tr>
      <w:tr w:rsidR="008416EA" w14:paraId="7E9F7F92" w14:textId="77777777" w:rsidTr="000A5B87">
        <w:tc>
          <w:tcPr>
            <w:tcW w:w="2835" w:type="dxa"/>
            <w:vMerge/>
            <w:vAlign w:val="center"/>
          </w:tcPr>
          <w:p w14:paraId="77DA4FF9" w14:textId="77777777" w:rsidR="008416EA" w:rsidRDefault="008416EA" w:rsidP="00841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D3AF5F3" w14:textId="26165756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3771" w:type="dxa"/>
            <w:gridSpan w:val="11"/>
          </w:tcPr>
          <w:p w14:paraId="29FA33BC" w14:textId="30BB0675" w:rsidR="008416EA" w:rsidRDefault="008416EA" w:rsidP="008416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Mahasiswa mampu mendesain asesmen Listening yang dilengkapi dengan rubrik penilaian serta mempresentasikannya. </w:t>
            </w:r>
          </w:p>
        </w:tc>
      </w:tr>
      <w:tr w:rsidR="008416EA" w14:paraId="101CE6A0" w14:textId="34B5B62D" w:rsidTr="00F54173">
        <w:tc>
          <w:tcPr>
            <w:tcW w:w="2835" w:type="dxa"/>
            <w:vMerge/>
            <w:vAlign w:val="center"/>
          </w:tcPr>
          <w:p w14:paraId="2DC5838A" w14:textId="77777777" w:rsidR="008416EA" w:rsidRDefault="008416EA" w:rsidP="00841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D5411CA" w14:textId="11E70A34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3771" w:type="dxa"/>
            <w:gridSpan w:val="11"/>
          </w:tcPr>
          <w:p w14:paraId="3A1AA7BA" w14:textId="2A6EAE18" w:rsidR="008416EA" w:rsidRPr="00A941CD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Mahasiswa mampu mendesain asesmen Writing yang dilengkapi dengan rubrik penilaian serta mempresentasikannya. </w:t>
            </w:r>
          </w:p>
        </w:tc>
      </w:tr>
      <w:tr w:rsidR="008416EA" w14:paraId="08C0A0BE" w14:textId="440FD367" w:rsidTr="000A5B87">
        <w:tc>
          <w:tcPr>
            <w:tcW w:w="2835" w:type="dxa"/>
            <w:vMerge/>
            <w:vAlign w:val="center"/>
          </w:tcPr>
          <w:p w14:paraId="6CF412B3" w14:textId="77777777" w:rsidR="008416EA" w:rsidRDefault="008416EA" w:rsidP="00841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8" w:type="dxa"/>
            <w:gridSpan w:val="12"/>
            <w:shd w:val="clear" w:color="auto" w:fill="D9D9D9"/>
          </w:tcPr>
          <w:p w14:paraId="2E2DFDAC" w14:textId="6A8700F0" w:rsidR="008416EA" w:rsidRDefault="008416EA" w:rsidP="008416E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Korelasi CPL terhadap CPMK</w:t>
            </w:r>
          </w:p>
        </w:tc>
      </w:tr>
      <w:tr w:rsidR="008416EA" w14:paraId="129C9C16" w14:textId="35696E80" w:rsidTr="000A5B87">
        <w:tc>
          <w:tcPr>
            <w:tcW w:w="2835" w:type="dxa"/>
            <w:vMerge w:val="restart"/>
            <w:vAlign w:val="center"/>
          </w:tcPr>
          <w:p w14:paraId="60E3466E" w14:textId="77777777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0A11C6A7" w14:textId="77777777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</w:tcPr>
          <w:p w14:paraId="66FE9C3A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2693" w:type="dxa"/>
            <w:gridSpan w:val="2"/>
          </w:tcPr>
          <w:p w14:paraId="50BC59AD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2981" w:type="dxa"/>
            <w:gridSpan w:val="3"/>
          </w:tcPr>
          <w:p w14:paraId="64C91E4F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3119" w:type="dxa"/>
            <w:gridSpan w:val="2"/>
          </w:tcPr>
          <w:p w14:paraId="28C0F520" w14:textId="266E5F05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</w:tr>
      <w:tr w:rsidR="008416EA" w14:paraId="55AC3AEF" w14:textId="0D889130" w:rsidTr="000A5B87">
        <w:tc>
          <w:tcPr>
            <w:tcW w:w="2835" w:type="dxa"/>
            <w:vMerge/>
            <w:vAlign w:val="center"/>
          </w:tcPr>
          <w:p w14:paraId="1D1CB43D" w14:textId="77777777" w:rsidR="008416EA" w:rsidRDefault="008416EA" w:rsidP="00841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713B3D22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2554" w:type="dxa"/>
            <w:gridSpan w:val="2"/>
          </w:tcPr>
          <w:p w14:paraId="08A52B4E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437AFCD1" w14:textId="77777777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1" w:type="dxa"/>
            <w:gridSpan w:val="3"/>
          </w:tcPr>
          <w:p w14:paraId="6041C194" w14:textId="77777777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4B3699A1" w14:textId="77777777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416EA" w14:paraId="360F3969" w14:textId="08B0A25D" w:rsidTr="000A5B87">
        <w:trPr>
          <w:trHeight w:val="350"/>
        </w:trPr>
        <w:tc>
          <w:tcPr>
            <w:tcW w:w="2835" w:type="dxa"/>
            <w:vMerge/>
            <w:vAlign w:val="center"/>
          </w:tcPr>
          <w:p w14:paraId="4B5DB971" w14:textId="77777777" w:rsidR="008416EA" w:rsidRDefault="008416EA" w:rsidP="00841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659FFCFD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2554" w:type="dxa"/>
            <w:gridSpan w:val="2"/>
          </w:tcPr>
          <w:p w14:paraId="45B9670D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74B34233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981" w:type="dxa"/>
            <w:gridSpan w:val="3"/>
          </w:tcPr>
          <w:p w14:paraId="1BFF8E9F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119" w:type="dxa"/>
            <w:gridSpan w:val="2"/>
          </w:tcPr>
          <w:p w14:paraId="7B517A56" w14:textId="3F9F890F" w:rsidR="008416EA" w:rsidRDefault="008416EA" w:rsidP="008416EA">
            <w:pPr>
              <w:spacing w:line="276" w:lineRule="auto"/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8416EA" w14:paraId="364F020D" w14:textId="7FCF2A0D" w:rsidTr="000A5B87">
        <w:tc>
          <w:tcPr>
            <w:tcW w:w="2835" w:type="dxa"/>
            <w:vMerge/>
            <w:vAlign w:val="center"/>
          </w:tcPr>
          <w:p w14:paraId="011A4E36" w14:textId="77777777" w:rsidR="008416EA" w:rsidRDefault="008416EA" w:rsidP="00841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693711A8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2554" w:type="dxa"/>
            <w:gridSpan w:val="2"/>
          </w:tcPr>
          <w:p w14:paraId="00AD4209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11CB16B5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981" w:type="dxa"/>
            <w:gridSpan w:val="3"/>
          </w:tcPr>
          <w:p w14:paraId="3732E384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119" w:type="dxa"/>
            <w:gridSpan w:val="2"/>
          </w:tcPr>
          <w:p w14:paraId="498D3BD1" w14:textId="6659CC01" w:rsidR="008416EA" w:rsidRDefault="008416EA" w:rsidP="008416EA">
            <w:pPr>
              <w:spacing w:line="276" w:lineRule="auto"/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8416EA" w14:paraId="65D4474B" w14:textId="77777777" w:rsidTr="000A5B87">
        <w:tc>
          <w:tcPr>
            <w:tcW w:w="2835" w:type="dxa"/>
            <w:vAlign w:val="center"/>
          </w:tcPr>
          <w:p w14:paraId="43FE905E" w14:textId="77777777" w:rsidR="008416EA" w:rsidRDefault="008416EA" w:rsidP="00841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17F53653" w14:textId="144FD6D1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4</w:t>
            </w:r>
          </w:p>
        </w:tc>
        <w:tc>
          <w:tcPr>
            <w:tcW w:w="2554" w:type="dxa"/>
            <w:gridSpan w:val="2"/>
          </w:tcPr>
          <w:p w14:paraId="3531CF44" w14:textId="05B89E1E" w:rsidR="008416EA" w:rsidRDefault="008416EA" w:rsidP="008416EA">
            <w:pPr>
              <w:spacing w:line="276" w:lineRule="auto"/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693" w:type="dxa"/>
            <w:gridSpan w:val="2"/>
          </w:tcPr>
          <w:p w14:paraId="52E9379F" w14:textId="1696A38B" w:rsidR="008416EA" w:rsidRDefault="008416EA" w:rsidP="008416EA">
            <w:pPr>
              <w:spacing w:line="276" w:lineRule="auto"/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981" w:type="dxa"/>
            <w:gridSpan w:val="3"/>
          </w:tcPr>
          <w:p w14:paraId="5807B962" w14:textId="2C0CD046" w:rsidR="008416EA" w:rsidRDefault="008416EA" w:rsidP="008416EA">
            <w:pPr>
              <w:spacing w:line="276" w:lineRule="auto"/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119" w:type="dxa"/>
            <w:gridSpan w:val="2"/>
          </w:tcPr>
          <w:p w14:paraId="3B5FD0A6" w14:textId="029ECE49" w:rsidR="008416EA" w:rsidRDefault="008416EA" w:rsidP="008416EA">
            <w:pPr>
              <w:spacing w:line="276" w:lineRule="auto"/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8416EA" w14:paraId="444C0515" w14:textId="4A3CADF2" w:rsidTr="000A5B87">
        <w:tc>
          <w:tcPr>
            <w:tcW w:w="2835" w:type="dxa"/>
            <w:vAlign w:val="center"/>
          </w:tcPr>
          <w:p w14:paraId="100E8CA2" w14:textId="77777777" w:rsidR="008416EA" w:rsidRDefault="008416EA" w:rsidP="008416E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5168" w:type="dxa"/>
            <w:gridSpan w:val="12"/>
          </w:tcPr>
          <w:p w14:paraId="14EA01C5" w14:textId="1FE8A6F2" w:rsidR="008416EA" w:rsidRPr="00EF320D" w:rsidRDefault="008416EA" w:rsidP="008416EA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8419A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id-ID" w:eastAsia="id-ID"/>
              </w:rPr>
              <w:t>Language Assessment</w:t>
            </w:r>
            <w:r w:rsidRPr="0088419A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 xml:space="preserve"> membekali mahasiswa dengan pengetahuan terkait evaluasi pembelajaran Bahasa Inggris. Untuk mendukung hal ini, para mahasiswa diberikan penjelasan tentang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cara mendesain asesmen Bahasa Inggris berdasarkan </w:t>
            </w:r>
            <w:r w:rsidRPr="00EF32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d-ID"/>
              </w:rPr>
              <w:t>English skills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yang terdiri dari </w:t>
            </w:r>
            <w:r w:rsidRPr="00EF32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d-ID"/>
              </w:rPr>
              <w:t>Reading, Speaking, Listening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dan juga </w:t>
            </w:r>
            <w:r w:rsidRPr="00EF32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d-ID"/>
              </w:rPr>
              <w:t>Writing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. </w:t>
            </w:r>
            <w:r w:rsidRPr="0088419A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 xml:space="preserve">Dalam proses kegiatan pembelajaran, mahasiswa akan terlibat dalam navigasi referensi, diskusi serta mendengarkan penjelasan dari dosen.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Selain itu, mahasiswa juga akan mempraktekan cara membuat asesmen yang dilengkapi dengan rubrik penilaian yang sesuai dan sistematis. </w:t>
            </w:r>
            <w:r w:rsidRPr="0088419A">
              <w:rPr>
                <w:rFonts w:ascii="Arial" w:eastAsia="Times New Roman" w:hAnsi="Arial" w:cs="Arial"/>
                <w:color w:val="000000"/>
                <w:sz w:val="20"/>
                <w:szCs w:val="20"/>
                <w:lang w:val="id-ID" w:eastAsia="id-ID"/>
              </w:rPr>
              <w:t>Pada prinsipnya, mahasiswa diajak memahami kaidah-kaidah yang sangat penting dalam evaluasi pembelajaran Bahasa Inggris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dan membuat alat evaluasi pembelajaran Bahasa Inggris. </w:t>
            </w:r>
          </w:p>
        </w:tc>
      </w:tr>
      <w:tr w:rsidR="008416EA" w14:paraId="4F62F0DC" w14:textId="7052A8C6" w:rsidTr="000A5B87">
        <w:tc>
          <w:tcPr>
            <w:tcW w:w="2835" w:type="dxa"/>
            <w:vAlign w:val="center"/>
          </w:tcPr>
          <w:p w14:paraId="336BBCD6" w14:textId="77777777" w:rsidR="008416EA" w:rsidRDefault="008416EA" w:rsidP="008416E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5168" w:type="dxa"/>
            <w:gridSpan w:val="12"/>
          </w:tcPr>
          <w:p w14:paraId="45A1092C" w14:textId="77777777" w:rsidR="008416EA" w:rsidRDefault="008416EA" w:rsidP="008416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Reading Assessment</w:t>
            </w:r>
          </w:p>
          <w:p w14:paraId="3A777883" w14:textId="77777777" w:rsidR="008416EA" w:rsidRDefault="008416EA" w:rsidP="008416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Speaking Assessment</w:t>
            </w:r>
          </w:p>
          <w:p w14:paraId="6A342011" w14:textId="77777777" w:rsidR="008416EA" w:rsidRDefault="008416EA" w:rsidP="008416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Listening Assessment</w:t>
            </w:r>
          </w:p>
          <w:p w14:paraId="2E219556" w14:textId="08AA1696" w:rsidR="008416EA" w:rsidRPr="00420EF1" w:rsidRDefault="008416EA" w:rsidP="008416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Writing Assessment</w:t>
            </w:r>
          </w:p>
        </w:tc>
      </w:tr>
      <w:tr w:rsidR="008416EA" w14:paraId="58750D76" w14:textId="596AE32D" w:rsidTr="000A5B87">
        <w:tc>
          <w:tcPr>
            <w:tcW w:w="2835" w:type="dxa"/>
            <w:vMerge w:val="restart"/>
            <w:vAlign w:val="center"/>
          </w:tcPr>
          <w:p w14:paraId="21BF1ACA" w14:textId="77777777" w:rsidR="008416EA" w:rsidRDefault="008416EA" w:rsidP="008416E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5168" w:type="dxa"/>
            <w:gridSpan w:val="12"/>
            <w:shd w:val="clear" w:color="auto" w:fill="D9D9D9"/>
          </w:tcPr>
          <w:p w14:paraId="749A1481" w14:textId="58734C3E" w:rsidR="008416EA" w:rsidRDefault="008416EA" w:rsidP="008416E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8416EA" w14:paraId="0C4A57E1" w14:textId="56118CED" w:rsidTr="000A5B87">
        <w:tc>
          <w:tcPr>
            <w:tcW w:w="2835" w:type="dxa"/>
            <w:vMerge/>
            <w:vAlign w:val="center"/>
          </w:tcPr>
          <w:p w14:paraId="1D924023" w14:textId="77777777" w:rsidR="008416EA" w:rsidRDefault="008416EA" w:rsidP="00841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168" w:type="dxa"/>
            <w:gridSpan w:val="12"/>
          </w:tcPr>
          <w:p w14:paraId="3B5EA55C" w14:textId="670146F7" w:rsidR="008416EA" w:rsidRPr="00163318" w:rsidRDefault="008416EA" w:rsidP="008416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3318">
              <w:rPr>
                <w:rFonts w:ascii="Arial" w:hAnsi="Arial" w:cs="Arial"/>
                <w:sz w:val="20"/>
                <w:szCs w:val="20"/>
              </w:rPr>
              <w:t>Osterlind, S.J. (2002). Constructing test item: Multiple choice, constructed-response, performance,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3318">
              <w:rPr>
                <w:rFonts w:ascii="Arial" w:hAnsi="Arial" w:cs="Arial"/>
                <w:sz w:val="20"/>
                <w:szCs w:val="20"/>
              </w:rPr>
              <w:t>another format. New York: Kluwer Academic Publisher</w:t>
            </w:r>
          </w:p>
          <w:p w14:paraId="2C4422B8" w14:textId="77777777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63318">
              <w:rPr>
                <w:rFonts w:ascii="Arial" w:eastAsia="Arial" w:hAnsi="Arial" w:cs="Arial"/>
                <w:sz w:val="20"/>
                <w:szCs w:val="20"/>
              </w:rPr>
              <w:t xml:space="preserve">Brown D., Priyavada Abeywickrama.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163318"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163318">
              <w:rPr>
                <w:rFonts w:ascii="Arial" w:eastAsia="Arial" w:hAnsi="Arial" w:cs="Arial"/>
                <w:sz w:val="20"/>
                <w:szCs w:val="20"/>
              </w:rPr>
              <w:t>. Language Assessment Principles and Classroom Practices. New York: Pearson</w:t>
            </w:r>
          </w:p>
          <w:p w14:paraId="7A5847DF" w14:textId="61371B91" w:rsidR="008416EA" w:rsidRPr="00163318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63318">
              <w:rPr>
                <w:rFonts w:ascii="Arial" w:hAnsi="Arial" w:cs="Arial"/>
                <w:sz w:val="20"/>
                <w:szCs w:val="20"/>
              </w:rPr>
              <w:t>Fulcher, G. &amp; Davidson, F. (2007). Language testing &amp; assessment. New York: Routledge</w:t>
            </w:r>
          </w:p>
        </w:tc>
      </w:tr>
      <w:tr w:rsidR="008416EA" w14:paraId="2AD3BFAE" w14:textId="27CA25CE" w:rsidTr="000A5B87">
        <w:tc>
          <w:tcPr>
            <w:tcW w:w="2835" w:type="dxa"/>
            <w:vMerge/>
            <w:vAlign w:val="center"/>
          </w:tcPr>
          <w:p w14:paraId="1B1A1BB9" w14:textId="77777777" w:rsidR="008416EA" w:rsidRDefault="008416EA" w:rsidP="00841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8" w:type="dxa"/>
            <w:gridSpan w:val="12"/>
            <w:shd w:val="clear" w:color="auto" w:fill="D9D9D9"/>
          </w:tcPr>
          <w:p w14:paraId="111929FA" w14:textId="3BEF8330" w:rsidR="008416EA" w:rsidRDefault="008416EA" w:rsidP="008416E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 :</w:t>
            </w:r>
          </w:p>
        </w:tc>
      </w:tr>
      <w:tr w:rsidR="008416EA" w14:paraId="2428114F" w14:textId="0D6C2301" w:rsidTr="000A5B87">
        <w:tc>
          <w:tcPr>
            <w:tcW w:w="2835" w:type="dxa"/>
            <w:vMerge/>
            <w:vAlign w:val="center"/>
          </w:tcPr>
          <w:p w14:paraId="186D3CDF" w14:textId="77777777" w:rsidR="008416EA" w:rsidRDefault="008416EA" w:rsidP="00841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168" w:type="dxa"/>
            <w:gridSpan w:val="12"/>
          </w:tcPr>
          <w:p w14:paraId="0887A646" w14:textId="77777777" w:rsidR="008416EA" w:rsidRDefault="008416EA" w:rsidP="0084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416EA" w14:paraId="062263CC" w14:textId="570274CA" w:rsidTr="000A5B87">
        <w:tc>
          <w:tcPr>
            <w:tcW w:w="2835" w:type="dxa"/>
            <w:vAlign w:val="center"/>
          </w:tcPr>
          <w:p w14:paraId="302CC689" w14:textId="77777777" w:rsidR="008416EA" w:rsidRDefault="008416EA" w:rsidP="008416E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15168" w:type="dxa"/>
            <w:gridSpan w:val="12"/>
          </w:tcPr>
          <w:p w14:paraId="6B8384F2" w14:textId="2F902563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Mursidah Rahmah, M.Pd. </w:t>
            </w:r>
          </w:p>
          <w:p w14:paraId="14474D6A" w14:textId="08881496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Abdul Rosyid, M.Pd.</w:t>
            </w:r>
          </w:p>
        </w:tc>
      </w:tr>
      <w:tr w:rsidR="008416EA" w14:paraId="34C0297C" w14:textId="0E71A1CB" w:rsidTr="000A5B87">
        <w:tc>
          <w:tcPr>
            <w:tcW w:w="2835" w:type="dxa"/>
            <w:vAlign w:val="center"/>
          </w:tcPr>
          <w:p w14:paraId="705B310B" w14:textId="77777777" w:rsidR="008416EA" w:rsidRDefault="008416EA" w:rsidP="008416EA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15168" w:type="dxa"/>
            <w:gridSpan w:val="12"/>
          </w:tcPr>
          <w:p w14:paraId="3858AAC2" w14:textId="052CF15A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Tidak ada</w:t>
            </w:r>
          </w:p>
        </w:tc>
      </w:tr>
    </w:tbl>
    <w:p w14:paraId="25C146F1" w14:textId="02CB44A6" w:rsidR="00163318" w:rsidRDefault="001633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55784" w14:textId="77777777" w:rsidR="00163318" w:rsidRDefault="001633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43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299"/>
      </w:tblGrid>
      <w:tr w:rsidR="00476732" w14:paraId="6732F47B" w14:textId="77777777" w:rsidTr="002F6A58">
        <w:tc>
          <w:tcPr>
            <w:tcW w:w="927" w:type="dxa"/>
            <w:vMerge w:val="restart"/>
            <w:vAlign w:val="center"/>
          </w:tcPr>
          <w:p w14:paraId="01327035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Minggu ke-</w:t>
            </w:r>
          </w:p>
        </w:tc>
        <w:tc>
          <w:tcPr>
            <w:tcW w:w="4050" w:type="dxa"/>
            <w:vMerge w:val="restart"/>
            <w:vAlign w:val="center"/>
          </w:tcPr>
          <w:p w14:paraId="07075E2D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(Sub-CPMK)</w:t>
            </w:r>
          </w:p>
        </w:tc>
        <w:tc>
          <w:tcPr>
            <w:tcW w:w="5130" w:type="dxa"/>
            <w:gridSpan w:val="2"/>
            <w:vAlign w:val="center"/>
          </w:tcPr>
          <w:p w14:paraId="40B48B50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3870" w:type="dxa"/>
            <w:gridSpan w:val="2"/>
            <w:vAlign w:val="center"/>
          </w:tcPr>
          <w:p w14:paraId="69514C6C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Bentuk Pembelajaran, Metode Pembelajaran, Penugasan Mahasiswa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(Estimasi Waktu)</w:t>
            </w:r>
          </w:p>
        </w:tc>
        <w:tc>
          <w:tcPr>
            <w:tcW w:w="2160" w:type="dxa"/>
            <w:vMerge w:val="restart"/>
            <w:vAlign w:val="center"/>
          </w:tcPr>
          <w:p w14:paraId="6EEDB0FC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 Pembelajaran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299" w:type="dxa"/>
            <w:vMerge w:val="restart"/>
            <w:vAlign w:val="center"/>
          </w:tcPr>
          <w:p w14:paraId="2FABA703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Penilaian %</w:t>
            </w:r>
          </w:p>
        </w:tc>
      </w:tr>
      <w:tr w:rsidR="00476732" w14:paraId="7B720D04" w14:textId="77777777" w:rsidTr="002F6A58">
        <w:tc>
          <w:tcPr>
            <w:tcW w:w="927" w:type="dxa"/>
            <w:vMerge/>
            <w:vAlign w:val="center"/>
          </w:tcPr>
          <w:p w14:paraId="28D9FD15" w14:textId="77777777" w:rsidR="00476732" w:rsidRDefault="0047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4DCEE5C5" w14:textId="77777777" w:rsidR="00476732" w:rsidRDefault="0047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55199ED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2430" w:type="dxa"/>
            <w:vAlign w:val="center"/>
          </w:tcPr>
          <w:p w14:paraId="768AC707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Kriteria&amp; bentuk</w:t>
            </w:r>
          </w:p>
        </w:tc>
        <w:tc>
          <w:tcPr>
            <w:tcW w:w="2250" w:type="dxa"/>
            <w:vAlign w:val="center"/>
          </w:tcPr>
          <w:p w14:paraId="45023EA5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022A1763" w14:textId="77777777" w:rsidR="00476732" w:rsidRDefault="000C54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23CFE378" w14:textId="77777777" w:rsidR="00476732" w:rsidRDefault="0047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vAlign w:val="center"/>
          </w:tcPr>
          <w:p w14:paraId="79563667" w14:textId="77777777" w:rsidR="00476732" w:rsidRDefault="0047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416EA" w14:paraId="10A2B617" w14:textId="77777777" w:rsidTr="00C55786">
        <w:tc>
          <w:tcPr>
            <w:tcW w:w="927" w:type="dxa"/>
            <w:vAlign w:val="center"/>
          </w:tcPr>
          <w:p w14:paraId="616A5F8B" w14:textId="127FE95C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1-2</w:t>
            </w:r>
          </w:p>
        </w:tc>
        <w:tc>
          <w:tcPr>
            <w:tcW w:w="4050" w:type="dxa"/>
          </w:tcPr>
          <w:p w14:paraId="26AA36F4" w14:textId="77777777" w:rsidR="008416EA" w:rsidRDefault="008416EA" w:rsidP="008416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m</w:t>
            </w:r>
            <w:r w:rsidRPr="00A941CD"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</w:rPr>
              <w:t xml:space="preserve">menjelaskan prinsip dasar pembuatan asesmen Reading, Speaking, Listening dan Writing. </w:t>
            </w:r>
          </w:p>
          <w:p w14:paraId="48E03289" w14:textId="0615F434" w:rsidR="008416EA" w:rsidRPr="008416EA" w:rsidRDefault="008416EA" w:rsidP="008416EA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(SUB CPMK 1)</w:t>
            </w:r>
          </w:p>
        </w:tc>
        <w:tc>
          <w:tcPr>
            <w:tcW w:w="2700" w:type="dxa"/>
            <w:vAlign w:val="center"/>
          </w:tcPr>
          <w:p w14:paraId="1609A3BC" w14:textId="0BC49DA4" w:rsidR="008416EA" w:rsidRPr="00163318" w:rsidRDefault="008416EA" w:rsidP="008416EA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</w:t>
            </w:r>
            <w:r w:rsidRPr="0016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enjelaskan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prinsip dasar pembuatan asesmen Reading,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Speaking, Listening dan Writing</w:t>
            </w:r>
          </w:p>
          <w:p w14:paraId="4FC06586" w14:textId="63397FBF" w:rsidR="008416EA" w:rsidRPr="00163318" w:rsidRDefault="008416EA" w:rsidP="008416EA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</w:t>
            </w:r>
            <w:r w:rsidRPr="0016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enjelaskan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contoh-contoh asesmen Reading, Speaking, Listening dan Writing yang bisa diterapkan dalam satuan pendidikan</w:t>
            </w:r>
          </w:p>
        </w:tc>
        <w:tc>
          <w:tcPr>
            <w:tcW w:w="2430" w:type="dxa"/>
            <w:vAlign w:val="center"/>
          </w:tcPr>
          <w:p w14:paraId="2303A5D1" w14:textId="554AD53F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Tes lisan, keaktifan, sikap</w:t>
            </w:r>
          </w:p>
        </w:tc>
        <w:tc>
          <w:tcPr>
            <w:tcW w:w="2250" w:type="dxa"/>
            <w:vAlign w:val="center"/>
          </w:tcPr>
          <w:p w14:paraId="5DFCF820" w14:textId="77777777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35EB848" w14:textId="0CD40D0D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</w:tc>
        <w:tc>
          <w:tcPr>
            <w:tcW w:w="1620" w:type="dxa"/>
            <w:vAlign w:val="center"/>
          </w:tcPr>
          <w:p w14:paraId="63D04346" w14:textId="77777777" w:rsidR="008416EA" w:rsidRDefault="008416EA" w:rsidP="008416E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47B1B935" w14:textId="538AF262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416EA">
              <w:rPr>
                <w:rFonts w:ascii="Arial" w:eastAsia="Arial" w:hAnsi="Arial" w:cs="Arial"/>
                <w:sz w:val="20"/>
                <w:szCs w:val="20"/>
              </w:rPr>
              <w:t>Prinsip dasar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Asesmen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Reading, Speaking, Listening, Writing</w:t>
            </w:r>
          </w:p>
        </w:tc>
        <w:tc>
          <w:tcPr>
            <w:tcW w:w="1299" w:type="dxa"/>
            <w:vAlign w:val="center"/>
          </w:tcPr>
          <w:p w14:paraId="081B0BDC" w14:textId="09D7629A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8416EA" w14:paraId="35D5B846" w14:textId="77777777" w:rsidTr="00ED6424">
        <w:tc>
          <w:tcPr>
            <w:tcW w:w="927" w:type="dxa"/>
            <w:vAlign w:val="center"/>
          </w:tcPr>
          <w:p w14:paraId="0775F867" w14:textId="3BB2D553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3-6</w:t>
            </w:r>
          </w:p>
        </w:tc>
        <w:tc>
          <w:tcPr>
            <w:tcW w:w="4050" w:type="dxa"/>
            <w:vAlign w:val="center"/>
          </w:tcPr>
          <w:p w14:paraId="53C7496E" w14:textId="062A0B8F" w:rsidR="008416EA" w:rsidRPr="00DD4EDC" w:rsidRDefault="008416EA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mampu mendesain asesmen Reading yang dilengkapi dengan rubrik penilaian serta mempresentasikannya.</w:t>
            </w:r>
            <w:r w:rsidRPr="00DD4ED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D4EDC">
              <w:rPr>
                <w:rFonts w:ascii="Arial" w:hAnsi="Arial" w:cs="Arial"/>
                <w:b/>
                <w:bCs/>
                <w:sz w:val="20"/>
                <w:szCs w:val="20"/>
              </w:rPr>
              <w:t>(SUB CPMK 2)</w:t>
            </w:r>
          </w:p>
        </w:tc>
        <w:tc>
          <w:tcPr>
            <w:tcW w:w="2700" w:type="dxa"/>
            <w:vAlign w:val="center"/>
          </w:tcPr>
          <w:p w14:paraId="0FB2A4C4" w14:textId="77777777" w:rsidR="008416EA" w:rsidRPr="00ED6424" w:rsidRDefault="00ED6424" w:rsidP="008416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Mendesain asesmen Reading</w:t>
            </w:r>
          </w:p>
          <w:p w14:paraId="6E3DEB85" w14:textId="77777777" w:rsidR="00ED6424" w:rsidRPr="00ED6424" w:rsidRDefault="00ED6424" w:rsidP="008416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Mendesain rubrik penilaian yang sesuai dengan task yang dibuat.</w:t>
            </w:r>
          </w:p>
          <w:p w14:paraId="1F58DBC7" w14:textId="1FC7367C" w:rsidR="00ED6424" w:rsidRPr="00DD4EDC" w:rsidRDefault="00ED6424" w:rsidP="008416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Mempresentasikan produk yang sudah dihasilkan</w:t>
            </w:r>
          </w:p>
        </w:tc>
        <w:tc>
          <w:tcPr>
            <w:tcW w:w="2430" w:type="dxa"/>
            <w:vAlign w:val="center"/>
          </w:tcPr>
          <w:p w14:paraId="2EF41A77" w14:textId="328EFFDE" w:rsidR="008416EA" w:rsidRDefault="00ED6424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Presentasi, Keaktifan, Sikap</w:t>
            </w:r>
          </w:p>
        </w:tc>
        <w:tc>
          <w:tcPr>
            <w:tcW w:w="2250" w:type="dxa"/>
            <w:vAlign w:val="center"/>
          </w:tcPr>
          <w:p w14:paraId="366DA801" w14:textId="77777777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65A81168" w14:textId="27D2FBD7" w:rsidR="008416EA" w:rsidRDefault="008416EA" w:rsidP="008416E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</w:tc>
        <w:tc>
          <w:tcPr>
            <w:tcW w:w="1620" w:type="dxa"/>
            <w:vAlign w:val="center"/>
          </w:tcPr>
          <w:p w14:paraId="7BB0BC3D" w14:textId="641439E6" w:rsidR="008416EA" w:rsidRDefault="008416EA" w:rsidP="008416EA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46325ADC" w14:textId="7967D718" w:rsidR="008416EA" w:rsidRPr="00420EF1" w:rsidRDefault="00ED6424" w:rsidP="008416EA">
            <w:pPr>
              <w:spacing w:line="276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Reading Assessment</w:t>
            </w:r>
          </w:p>
        </w:tc>
        <w:tc>
          <w:tcPr>
            <w:tcW w:w="1299" w:type="dxa"/>
            <w:vAlign w:val="center"/>
          </w:tcPr>
          <w:p w14:paraId="14D47694" w14:textId="4451A9AA" w:rsidR="008416EA" w:rsidRDefault="00ED6424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</w:tr>
      <w:tr w:rsidR="008416EA" w14:paraId="3AB2DDA9" w14:textId="77777777" w:rsidTr="00F32A3D">
        <w:tc>
          <w:tcPr>
            <w:tcW w:w="927" w:type="dxa"/>
            <w:vAlign w:val="center"/>
          </w:tcPr>
          <w:p w14:paraId="0056B084" w14:textId="0368CFF2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6509" w:type="dxa"/>
            <w:gridSpan w:val="7"/>
          </w:tcPr>
          <w:p w14:paraId="62A04CE5" w14:textId="07D4DB25" w:rsidR="008416EA" w:rsidRPr="004E52E7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E52E7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Material Review</w:t>
            </w:r>
          </w:p>
        </w:tc>
      </w:tr>
      <w:tr w:rsidR="008416EA" w14:paraId="2F3644DB" w14:textId="77777777" w:rsidTr="002F6A58">
        <w:tc>
          <w:tcPr>
            <w:tcW w:w="927" w:type="dxa"/>
            <w:shd w:val="clear" w:color="auto" w:fill="D9D9D9"/>
          </w:tcPr>
          <w:p w14:paraId="63E5F53B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509" w:type="dxa"/>
            <w:gridSpan w:val="7"/>
            <w:shd w:val="clear" w:color="auto" w:fill="D9D9D9"/>
          </w:tcPr>
          <w:p w14:paraId="07FDD08C" w14:textId="77777777" w:rsidR="008416EA" w:rsidRDefault="008416EA" w:rsidP="008416E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Tengah Semester                                                                                                           </w:t>
            </w:r>
          </w:p>
        </w:tc>
      </w:tr>
      <w:tr w:rsidR="00ED6424" w14:paraId="43147A2C" w14:textId="77777777" w:rsidTr="002F6A58">
        <w:tc>
          <w:tcPr>
            <w:tcW w:w="927" w:type="dxa"/>
          </w:tcPr>
          <w:p w14:paraId="4FFC4FA9" w14:textId="07FBA729" w:rsidR="00ED6424" w:rsidRDefault="00ED6424" w:rsidP="00ED642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– 11</w:t>
            </w:r>
          </w:p>
        </w:tc>
        <w:tc>
          <w:tcPr>
            <w:tcW w:w="4050" w:type="dxa"/>
          </w:tcPr>
          <w:p w14:paraId="1D88F8E3" w14:textId="37215E51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mampu mendesain asesmen Speaking yang dilengkapi dengan rubrik penilaian serta mempresentasikannya.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(SUB CPMK 3)</w:t>
            </w:r>
          </w:p>
        </w:tc>
        <w:tc>
          <w:tcPr>
            <w:tcW w:w="2700" w:type="dxa"/>
          </w:tcPr>
          <w:p w14:paraId="3A39FF01" w14:textId="3A87CF59" w:rsidR="00ED6424" w:rsidRPr="00ED6424" w:rsidRDefault="00ED6424" w:rsidP="00ED64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Mendesain asesmen Speaking</w:t>
            </w:r>
          </w:p>
          <w:p w14:paraId="5DF8AF1D" w14:textId="77777777" w:rsidR="00ED6424" w:rsidRPr="00ED6424" w:rsidRDefault="00ED6424" w:rsidP="00ED64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Mendesain rubrik penilaian yang sesuai dengan task yang dibuat.</w:t>
            </w:r>
          </w:p>
          <w:p w14:paraId="378F8F7C" w14:textId="2862DF00" w:rsidR="00ED6424" w:rsidRPr="00420EF1" w:rsidRDefault="00ED6424" w:rsidP="00ED64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Mempresentasikan produk yang sudah dihasilkan</w:t>
            </w:r>
          </w:p>
        </w:tc>
        <w:tc>
          <w:tcPr>
            <w:tcW w:w="2430" w:type="dxa"/>
            <w:vAlign w:val="center"/>
          </w:tcPr>
          <w:p w14:paraId="19804C16" w14:textId="47801B33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Presentasi, Keaktifan, Sikap</w:t>
            </w:r>
          </w:p>
        </w:tc>
        <w:tc>
          <w:tcPr>
            <w:tcW w:w="2250" w:type="dxa"/>
            <w:vAlign w:val="center"/>
          </w:tcPr>
          <w:p w14:paraId="59577A39" w14:textId="77777777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691BDA6" w14:textId="0BF8CA1B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</w:tc>
        <w:tc>
          <w:tcPr>
            <w:tcW w:w="1620" w:type="dxa"/>
            <w:vAlign w:val="center"/>
          </w:tcPr>
          <w:p w14:paraId="20253A63" w14:textId="371F3242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095BB168" w14:textId="6E2644EF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Speaking Assessment</w:t>
            </w:r>
          </w:p>
        </w:tc>
        <w:tc>
          <w:tcPr>
            <w:tcW w:w="1299" w:type="dxa"/>
            <w:vAlign w:val="center"/>
          </w:tcPr>
          <w:p w14:paraId="1DB1A505" w14:textId="4E107952" w:rsidR="00ED6424" w:rsidRDefault="00ED6424" w:rsidP="00ED642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ED6424" w14:paraId="5DA05AE6" w14:textId="77777777" w:rsidTr="002F6A58">
        <w:tc>
          <w:tcPr>
            <w:tcW w:w="927" w:type="dxa"/>
          </w:tcPr>
          <w:p w14:paraId="039FBD29" w14:textId="6E632637" w:rsidR="00ED6424" w:rsidRDefault="00ED6424" w:rsidP="00ED642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12-13</w:t>
            </w:r>
          </w:p>
        </w:tc>
        <w:tc>
          <w:tcPr>
            <w:tcW w:w="4050" w:type="dxa"/>
          </w:tcPr>
          <w:p w14:paraId="222872D6" w14:textId="11C6EA00" w:rsidR="00ED6424" w:rsidRPr="004E52E7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mampu mendesain asesmen Listening yang dilengkapi dengan rubrik penilaian serta mempresentasikannya.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(SUB CPMK 4)</w:t>
            </w:r>
          </w:p>
        </w:tc>
        <w:tc>
          <w:tcPr>
            <w:tcW w:w="2700" w:type="dxa"/>
          </w:tcPr>
          <w:p w14:paraId="6DCB6FA6" w14:textId="0626F585" w:rsidR="00ED6424" w:rsidRPr="00ED6424" w:rsidRDefault="00ED6424" w:rsidP="00ED64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Mendesain asesmen Listening</w:t>
            </w:r>
          </w:p>
          <w:p w14:paraId="308726B2" w14:textId="77777777" w:rsidR="00ED6424" w:rsidRPr="00ED6424" w:rsidRDefault="00ED6424" w:rsidP="00ED64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Mendesain rubrik penilaian yang sesuai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dengan task yang dibuat.</w:t>
            </w:r>
          </w:p>
          <w:p w14:paraId="5EAA04AC" w14:textId="4BE44A03" w:rsidR="00ED6424" w:rsidRPr="007927FC" w:rsidRDefault="00ED6424" w:rsidP="00ED64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Mempresentasikan produk yang sudah dihasilkan</w:t>
            </w:r>
          </w:p>
        </w:tc>
        <w:tc>
          <w:tcPr>
            <w:tcW w:w="2430" w:type="dxa"/>
            <w:vAlign w:val="center"/>
          </w:tcPr>
          <w:p w14:paraId="3B82331F" w14:textId="406F0913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Presentasi, Keaktifan, Sikap</w:t>
            </w:r>
          </w:p>
        </w:tc>
        <w:tc>
          <w:tcPr>
            <w:tcW w:w="2250" w:type="dxa"/>
            <w:vAlign w:val="center"/>
          </w:tcPr>
          <w:p w14:paraId="0A9AD707" w14:textId="77777777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2BCE1031" w14:textId="7137E9B4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</w:tc>
        <w:tc>
          <w:tcPr>
            <w:tcW w:w="1620" w:type="dxa"/>
            <w:vAlign w:val="center"/>
          </w:tcPr>
          <w:p w14:paraId="1B500444" w14:textId="67064784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67C05DB9" w14:textId="7EB5281E" w:rsidR="00ED6424" w:rsidRPr="004E52E7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Listening Assessment</w:t>
            </w:r>
          </w:p>
        </w:tc>
        <w:tc>
          <w:tcPr>
            <w:tcW w:w="1299" w:type="dxa"/>
            <w:vAlign w:val="center"/>
          </w:tcPr>
          <w:p w14:paraId="59D864D0" w14:textId="2AFC289E" w:rsidR="00ED6424" w:rsidRDefault="00ED6424" w:rsidP="00ED642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ED6424" w14:paraId="37605183" w14:textId="77777777" w:rsidTr="002F6A58">
        <w:tc>
          <w:tcPr>
            <w:tcW w:w="927" w:type="dxa"/>
          </w:tcPr>
          <w:p w14:paraId="5BDECE9F" w14:textId="4F047E23" w:rsidR="00ED6424" w:rsidRDefault="00ED6424" w:rsidP="00ED642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14-15</w:t>
            </w:r>
          </w:p>
        </w:tc>
        <w:tc>
          <w:tcPr>
            <w:tcW w:w="4050" w:type="dxa"/>
          </w:tcPr>
          <w:p w14:paraId="0DA99E6E" w14:textId="6A3062F8" w:rsidR="00ED6424" w:rsidRPr="00A941CD" w:rsidRDefault="00ED6424" w:rsidP="00ED64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mampu mendesain asesmen Writing yang dilengkapi dengan rubrik penilaian serta mempresentasikannya.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(SUB CPMK 5)</w:t>
            </w:r>
          </w:p>
        </w:tc>
        <w:tc>
          <w:tcPr>
            <w:tcW w:w="2700" w:type="dxa"/>
          </w:tcPr>
          <w:p w14:paraId="00BACCEC" w14:textId="11C0DF59" w:rsidR="00ED6424" w:rsidRPr="00ED6424" w:rsidRDefault="00ED6424" w:rsidP="00ED64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Mendesain asesmen Writing</w:t>
            </w:r>
          </w:p>
          <w:p w14:paraId="195421D3" w14:textId="77777777" w:rsidR="00ED6424" w:rsidRPr="00ED6424" w:rsidRDefault="00ED6424" w:rsidP="00ED642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Mendesain rubrik penilaian yang sesuai dengan task yang dibuat.</w:t>
            </w:r>
          </w:p>
          <w:p w14:paraId="3F2F8E52" w14:textId="4BA255F3" w:rsidR="00ED6424" w:rsidRDefault="00ED6424" w:rsidP="00ED64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Mempresentasikan produk yang sudah dihasilkan</w:t>
            </w:r>
          </w:p>
        </w:tc>
        <w:tc>
          <w:tcPr>
            <w:tcW w:w="2430" w:type="dxa"/>
            <w:vAlign w:val="center"/>
          </w:tcPr>
          <w:p w14:paraId="1E73A7A6" w14:textId="2DC81665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Presentasi, Keaktifan, Sikap</w:t>
            </w:r>
          </w:p>
        </w:tc>
        <w:tc>
          <w:tcPr>
            <w:tcW w:w="2250" w:type="dxa"/>
            <w:vAlign w:val="center"/>
          </w:tcPr>
          <w:p w14:paraId="700FEB05" w14:textId="77777777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55F34633" w14:textId="2DB7FFDA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</w:tc>
        <w:tc>
          <w:tcPr>
            <w:tcW w:w="1620" w:type="dxa"/>
            <w:vAlign w:val="center"/>
          </w:tcPr>
          <w:p w14:paraId="70D8E386" w14:textId="06DF0A5E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4B9D7315" w14:textId="0C29F7CA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Writing Assessment</w:t>
            </w:r>
          </w:p>
        </w:tc>
        <w:tc>
          <w:tcPr>
            <w:tcW w:w="1299" w:type="dxa"/>
            <w:vAlign w:val="center"/>
          </w:tcPr>
          <w:p w14:paraId="7254B994" w14:textId="7264D43C" w:rsidR="00ED6424" w:rsidRDefault="00ED6424" w:rsidP="00ED642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ED6424" w14:paraId="529830BD" w14:textId="77777777" w:rsidTr="002F6A58">
        <w:tc>
          <w:tcPr>
            <w:tcW w:w="927" w:type="dxa"/>
            <w:shd w:val="clear" w:color="auto" w:fill="D9D9D9"/>
          </w:tcPr>
          <w:p w14:paraId="5BDD8D04" w14:textId="77777777" w:rsidR="00ED6424" w:rsidRDefault="00ED6424" w:rsidP="00ED642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509" w:type="dxa"/>
            <w:gridSpan w:val="7"/>
            <w:shd w:val="clear" w:color="auto" w:fill="D9D9D9"/>
          </w:tcPr>
          <w:p w14:paraId="5D77A8EB" w14:textId="77777777" w:rsidR="00ED6424" w:rsidRDefault="00ED6424" w:rsidP="00ED6424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ED6424" w14:paraId="50C58152" w14:textId="77777777" w:rsidTr="002F6A58">
        <w:tc>
          <w:tcPr>
            <w:tcW w:w="927" w:type="dxa"/>
          </w:tcPr>
          <w:p w14:paraId="339295AF" w14:textId="77777777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98517F1" w14:textId="77777777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F44953" w14:textId="77777777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3ADC7A6" w14:textId="77777777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CD1049F" w14:textId="77777777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AB0F04" w14:textId="77777777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6C02B0" w14:textId="77777777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9" w:type="dxa"/>
          </w:tcPr>
          <w:p w14:paraId="64B00BE7" w14:textId="77777777" w:rsidR="00ED6424" w:rsidRDefault="00ED6424" w:rsidP="00ED642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14:paraId="61CCD2E8" w14:textId="77777777" w:rsidR="004E52E7" w:rsidRDefault="004E52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28F01D" w14:textId="4BA45BAD" w:rsidR="00476732" w:rsidRDefault="0047673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5DDCF4" w14:textId="5AF26610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26388" w14:textId="2DF12B94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19812" w14:textId="5BD3B311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98CC8" w14:textId="2EEACD4B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D27AA9" w14:textId="25B852A7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79F6C" w14:textId="75BBAD8A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FD6B46" w14:textId="04094077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AB526" w14:textId="3A045B2E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ACE99" w14:textId="0944AA16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DD40D" w14:textId="20FCCA32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5A0FB" w14:textId="305D753B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72D2E" w14:textId="6D3D01E5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C32D8" w14:textId="4F778A8B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35A97" w14:textId="77777777" w:rsidR="008416EA" w:rsidRDefault="008416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0386B" w14:textId="58E2FFA6" w:rsidR="00476732" w:rsidRDefault="000C5448" w:rsidP="0007590F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r w:rsidR="000759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Distribusi dan Persentase Penilaian MK </w:t>
      </w:r>
      <w:r w:rsidR="006E2B3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Language Assessment</w:t>
      </w:r>
    </w:p>
    <w:p w14:paraId="08CA5719" w14:textId="0513FD7B" w:rsidR="0007590F" w:rsidRPr="00FC5B0A" w:rsidRDefault="0007590F" w:rsidP="0007590F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1"/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867"/>
        <w:gridCol w:w="850"/>
        <w:gridCol w:w="1445"/>
        <w:gridCol w:w="1081"/>
        <w:gridCol w:w="1276"/>
        <w:gridCol w:w="1185"/>
        <w:gridCol w:w="1366"/>
      </w:tblGrid>
      <w:tr w:rsidR="0062651D" w14:paraId="25039E47" w14:textId="77777777" w:rsidTr="0062651D">
        <w:trPr>
          <w:jc w:val="center"/>
        </w:trPr>
        <w:tc>
          <w:tcPr>
            <w:tcW w:w="1680" w:type="dxa"/>
            <w:vAlign w:val="center"/>
          </w:tcPr>
          <w:p w14:paraId="14D116F9" w14:textId="77777777" w:rsidR="0062651D" w:rsidRDefault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867" w:type="dxa"/>
            <w:vAlign w:val="center"/>
          </w:tcPr>
          <w:p w14:paraId="25EF697F" w14:textId="108249E8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850" w:type="dxa"/>
            <w:vAlign w:val="center"/>
          </w:tcPr>
          <w:p w14:paraId="306893AA" w14:textId="426AF33C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445" w:type="dxa"/>
            <w:vAlign w:val="center"/>
          </w:tcPr>
          <w:p w14:paraId="7CAB5C95" w14:textId="459AEBF8" w:rsidR="0062651D" w:rsidRDefault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 Kelompok</w:t>
            </w:r>
          </w:p>
        </w:tc>
        <w:tc>
          <w:tcPr>
            <w:tcW w:w="1081" w:type="dxa"/>
            <w:vAlign w:val="center"/>
          </w:tcPr>
          <w:p w14:paraId="65774719" w14:textId="308A3047" w:rsidR="0062651D" w:rsidRDefault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</w:p>
        </w:tc>
        <w:tc>
          <w:tcPr>
            <w:tcW w:w="1276" w:type="dxa"/>
            <w:vAlign w:val="center"/>
          </w:tcPr>
          <w:p w14:paraId="1C20AC28" w14:textId="77777777" w:rsidR="0062651D" w:rsidRDefault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</w:p>
        </w:tc>
        <w:tc>
          <w:tcPr>
            <w:tcW w:w="1185" w:type="dxa"/>
            <w:vAlign w:val="center"/>
          </w:tcPr>
          <w:p w14:paraId="2C7934FA" w14:textId="77777777" w:rsidR="0062651D" w:rsidRDefault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</w:p>
        </w:tc>
        <w:tc>
          <w:tcPr>
            <w:tcW w:w="1366" w:type="dxa"/>
          </w:tcPr>
          <w:p w14:paraId="40F2285F" w14:textId="77777777" w:rsidR="0062651D" w:rsidRDefault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</w:tr>
      <w:tr w:rsidR="0062651D" w14:paraId="6CBCF5AD" w14:textId="77777777" w:rsidTr="0062651D">
        <w:trPr>
          <w:jc w:val="center"/>
        </w:trPr>
        <w:tc>
          <w:tcPr>
            <w:tcW w:w="1680" w:type="dxa"/>
            <w:vAlign w:val="center"/>
          </w:tcPr>
          <w:p w14:paraId="16DBD480" w14:textId="77777777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867" w:type="dxa"/>
          </w:tcPr>
          <w:p w14:paraId="0D10EB85" w14:textId="33515E9D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50" w:type="dxa"/>
          </w:tcPr>
          <w:p w14:paraId="08C87681" w14:textId="77777777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2E9DF4CF" w14:textId="30D1A963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4D0A43DD" w14:textId="643E9DF9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6A4A25" w14:textId="77777777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EAB52BF" w14:textId="77777777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7D92330A" w14:textId="652481A5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62651D" w14:paraId="3E406B21" w14:textId="77777777" w:rsidTr="002A7389">
        <w:trPr>
          <w:jc w:val="center"/>
        </w:trPr>
        <w:tc>
          <w:tcPr>
            <w:tcW w:w="1680" w:type="dxa"/>
            <w:vAlign w:val="center"/>
          </w:tcPr>
          <w:p w14:paraId="2829CF2E" w14:textId="77777777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867" w:type="dxa"/>
          </w:tcPr>
          <w:p w14:paraId="62E13B59" w14:textId="0931C5B9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B6EA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25022E32" w14:textId="77777777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51256034" w14:textId="7B26B155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7586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14:paraId="6517DAC9" w14:textId="2C973C67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  <w:vAlign w:val="center"/>
          </w:tcPr>
          <w:p w14:paraId="7C5D0A8E" w14:textId="77777777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186AEEBC" w14:textId="77777777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59557398" w14:textId="64A1F7F6" w:rsidR="0062651D" w:rsidRDefault="00023C43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2651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651D" w14:paraId="5CA6A3E0" w14:textId="77777777" w:rsidTr="002A7389">
        <w:trPr>
          <w:jc w:val="center"/>
        </w:trPr>
        <w:tc>
          <w:tcPr>
            <w:tcW w:w="1680" w:type="dxa"/>
            <w:vAlign w:val="center"/>
          </w:tcPr>
          <w:p w14:paraId="485AB3D2" w14:textId="77777777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867" w:type="dxa"/>
          </w:tcPr>
          <w:p w14:paraId="48A9DACF" w14:textId="68690B01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D4CB97" w14:textId="149AE327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45" w:type="dxa"/>
          </w:tcPr>
          <w:p w14:paraId="5DE9CA12" w14:textId="135DDDCB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7586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14:paraId="495809A2" w14:textId="1101A768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76" w:type="dxa"/>
            <w:vAlign w:val="center"/>
          </w:tcPr>
          <w:p w14:paraId="46FF9F46" w14:textId="77777777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78E17A5" w14:textId="35FF707C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012DFF45" w14:textId="63AEDF42" w:rsidR="0062651D" w:rsidRDefault="00023C43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2651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651D" w14:paraId="04753876" w14:textId="77777777" w:rsidTr="002A7389">
        <w:trPr>
          <w:jc w:val="center"/>
        </w:trPr>
        <w:tc>
          <w:tcPr>
            <w:tcW w:w="1680" w:type="dxa"/>
            <w:vAlign w:val="center"/>
          </w:tcPr>
          <w:p w14:paraId="7FE9AFD9" w14:textId="77777777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867" w:type="dxa"/>
          </w:tcPr>
          <w:p w14:paraId="1757F372" w14:textId="1E8AC455" w:rsidR="0062651D" w:rsidRDefault="0062651D" w:rsidP="006265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8B292E" w14:textId="6B748773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45" w:type="dxa"/>
          </w:tcPr>
          <w:p w14:paraId="64268CB8" w14:textId="474BA0D0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7586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14:paraId="6482FFC8" w14:textId="12209362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76" w:type="dxa"/>
            <w:vAlign w:val="center"/>
          </w:tcPr>
          <w:p w14:paraId="3875A99C" w14:textId="77777777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14F8940D" w14:textId="77777777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1F546A0D" w14:textId="195AF5C4" w:rsidR="0062651D" w:rsidRDefault="00023C43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2651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651D" w14:paraId="51D6C3CF" w14:textId="77777777" w:rsidTr="002A7389">
        <w:trPr>
          <w:jc w:val="center"/>
        </w:trPr>
        <w:tc>
          <w:tcPr>
            <w:tcW w:w="1680" w:type="dxa"/>
            <w:vAlign w:val="center"/>
          </w:tcPr>
          <w:p w14:paraId="661476CB" w14:textId="3654844D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867" w:type="dxa"/>
          </w:tcPr>
          <w:p w14:paraId="6FF1B1D3" w14:textId="77777777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38AA5C" w14:textId="13A5DD88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45" w:type="dxa"/>
          </w:tcPr>
          <w:p w14:paraId="3BB43B8A" w14:textId="34EAF47A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7586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14:paraId="0C5CF6C0" w14:textId="788781AD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76" w:type="dxa"/>
            <w:vAlign w:val="center"/>
          </w:tcPr>
          <w:p w14:paraId="031C0DB6" w14:textId="19A31B41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6646A5DA" w14:textId="77448C4D" w:rsidR="0062651D" w:rsidRDefault="0062651D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366" w:type="dxa"/>
            <w:vAlign w:val="center"/>
          </w:tcPr>
          <w:p w14:paraId="3F5598E1" w14:textId="62CFC3B6" w:rsidR="0062651D" w:rsidRDefault="00023C43" w:rsidP="006265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2651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651D" w14:paraId="0293EB7C" w14:textId="77777777" w:rsidTr="0062651D">
        <w:trPr>
          <w:jc w:val="center"/>
        </w:trPr>
        <w:tc>
          <w:tcPr>
            <w:tcW w:w="1680" w:type="dxa"/>
            <w:vAlign w:val="center"/>
          </w:tcPr>
          <w:p w14:paraId="17EA8F5E" w14:textId="77777777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  <w:tc>
          <w:tcPr>
            <w:tcW w:w="867" w:type="dxa"/>
            <w:vAlign w:val="center"/>
          </w:tcPr>
          <w:p w14:paraId="198AD0CF" w14:textId="5C99590F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vAlign w:val="center"/>
          </w:tcPr>
          <w:p w14:paraId="5B0C5106" w14:textId="5CAEB00D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45" w:type="dxa"/>
            <w:vAlign w:val="center"/>
          </w:tcPr>
          <w:p w14:paraId="3FE2DC87" w14:textId="77F312EF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81" w:type="dxa"/>
            <w:vAlign w:val="center"/>
          </w:tcPr>
          <w:p w14:paraId="0C7E115A" w14:textId="4A6C6394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276" w:type="dxa"/>
            <w:vAlign w:val="center"/>
          </w:tcPr>
          <w:p w14:paraId="68AC423B" w14:textId="134A3145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85" w:type="dxa"/>
            <w:vAlign w:val="center"/>
          </w:tcPr>
          <w:p w14:paraId="3375B889" w14:textId="5C43B4CF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366" w:type="dxa"/>
            <w:vAlign w:val="center"/>
          </w:tcPr>
          <w:p w14:paraId="46353736" w14:textId="77777777" w:rsidR="0062651D" w:rsidRDefault="0062651D" w:rsidP="00AF06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295B4654" w14:textId="13913F76" w:rsidR="00476732" w:rsidRDefault="004767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FFC9DC" w14:textId="4F6350ED" w:rsidR="00476732" w:rsidRDefault="000C5448" w:rsidP="0007590F">
      <w:pPr>
        <w:ind w:left="12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Bogor, </w:t>
      </w:r>
      <w:r w:rsidR="0007590F">
        <w:rPr>
          <w:rFonts w:ascii="Times New Roman" w:eastAsia="Times New Roman" w:hAnsi="Times New Roman" w:cs="Times New Roman"/>
          <w:sz w:val="24"/>
          <w:szCs w:val="24"/>
        </w:rPr>
        <w:t>Mei 2023</w:t>
      </w:r>
    </w:p>
    <w:p w14:paraId="68EFEC1D" w14:textId="30248551" w:rsidR="00476732" w:rsidRDefault="000759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7109B8" wp14:editId="55410127">
            <wp:simplePos x="0" y="0"/>
            <wp:positionH relativeFrom="column">
              <wp:posOffset>8366760</wp:posOffset>
            </wp:positionH>
            <wp:positionV relativeFrom="paragraph">
              <wp:posOffset>26035</wp:posOffset>
            </wp:positionV>
            <wp:extent cx="784860" cy="713740"/>
            <wp:effectExtent l="0" t="0" r="0" b="0"/>
            <wp:wrapTight wrapText="bothSides">
              <wp:wrapPolygon edited="0">
                <wp:start x="0" y="0"/>
                <wp:lineTo x="0" y="20754"/>
                <wp:lineTo x="20971" y="20754"/>
                <wp:lineTo x="209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203A7" w14:textId="0EF057D4" w:rsidR="00476732" w:rsidRDefault="000C54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644D4037" w14:textId="77777777" w:rsidR="0007590F" w:rsidRDefault="000C54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1A9305D2" w14:textId="18C4AC94" w:rsidR="00476732" w:rsidRDefault="0007590F" w:rsidP="0007590F">
      <w:pPr>
        <w:ind w:left="122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Abdul Rosyid, M.Pd.</w:t>
      </w:r>
    </w:p>
    <w:sectPr w:rsidR="0047673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96BF2"/>
    <w:multiLevelType w:val="hybridMultilevel"/>
    <w:tmpl w:val="E4D4292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F1782"/>
    <w:multiLevelType w:val="hybridMultilevel"/>
    <w:tmpl w:val="0E08CD2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22DCB"/>
    <w:multiLevelType w:val="multilevel"/>
    <w:tmpl w:val="1532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C2F66"/>
    <w:multiLevelType w:val="multilevel"/>
    <w:tmpl w:val="18303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32"/>
    <w:rsid w:val="00023C43"/>
    <w:rsid w:val="00062E28"/>
    <w:rsid w:val="0007340A"/>
    <w:rsid w:val="0007590F"/>
    <w:rsid w:val="000A5B87"/>
    <w:rsid w:val="000C5448"/>
    <w:rsid w:val="0011626D"/>
    <w:rsid w:val="00163318"/>
    <w:rsid w:val="001B5A36"/>
    <w:rsid w:val="002F6A58"/>
    <w:rsid w:val="003107F2"/>
    <w:rsid w:val="0035657E"/>
    <w:rsid w:val="00374BAD"/>
    <w:rsid w:val="003B023D"/>
    <w:rsid w:val="00420EF1"/>
    <w:rsid w:val="00476732"/>
    <w:rsid w:val="004A276D"/>
    <w:rsid w:val="004E52E7"/>
    <w:rsid w:val="00531593"/>
    <w:rsid w:val="00590F5B"/>
    <w:rsid w:val="0062651D"/>
    <w:rsid w:val="006E2B34"/>
    <w:rsid w:val="00725CB9"/>
    <w:rsid w:val="007927FC"/>
    <w:rsid w:val="007A2637"/>
    <w:rsid w:val="008416EA"/>
    <w:rsid w:val="00870099"/>
    <w:rsid w:val="0088419A"/>
    <w:rsid w:val="008B634C"/>
    <w:rsid w:val="009346F3"/>
    <w:rsid w:val="009E4D58"/>
    <w:rsid w:val="00A12155"/>
    <w:rsid w:val="00A17C54"/>
    <w:rsid w:val="00A941CD"/>
    <w:rsid w:val="00AF0674"/>
    <w:rsid w:val="00BB42D3"/>
    <w:rsid w:val="00BD7CAB"/>
    <w:rsid w:val="00C3061B"/>
    <w:rsid w:val="00C31B3A"/>
    <w:rsid w:val="00C44EF7"/>
    <w:rsid w:val="00C8093F"/>
    <w:rsid w:val="00C95068"/>
    <w:rsid w:val="00CA6837"/>
    <w:rsid w:val="00CD51E8"/>
    <w:rsid w:val="00D10201"/>
    <w:rsid w:val="00DD4EDC"/>
    <w:rsid w:val="00E049A3"/>
    <w:rsid w:val="00E1715A"/>
    <w:rsid w:val="00E3641F"/>
    <w:rsid w:val="00E745D0"/>
    <w:rsid w:val="00E85866"/>
    <w:rsid w:val="00ED6424"/>
    <w:rsid w:val="00EF320D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3172"/>
  <w15:docId w15:val="{3BCAA13F-870F-43E9-876C-382B7DAF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5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Abdul Rosyid</cp:lastModifiedBy>
  <cp:revision>36</cp:revision>
  <dcterms:created xsi:type="dcterms:W3CDTF">2023-03-28T09:00:00Z</dcterms:created>
  <dcterms:modified xsi:type="dcterms:W3CDTF">2023-05-25T02:22:00Z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