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3459.999999999998" w:type="dxa"/>
        <w:jc w:val="left"/>
        <w:tblLayout w:type="fixed"/>
        <w:tblLook w:val="0400"/>
      </w:tblPr>
      <w:tblGrid>
        <w:gridCol w:w="1606"/>
        <w:gridCol w:w="2737"/>
        <w:gridCol w:w="2464"/>
        <w:gridCol w:w="2237"/>
        <w:gridCol w:w="2365"/>
        <w:gridCol w:w="2051"/>
        <w:tblGridChange w:id="0">
          <w:tblGrid>
            <w:gridCol w:w="1606"/>
            <w:gridCol w:w="2737"/>
            <w:gridCol w:w="2464"/>
            <w:gridCol w:w="2237"/>
            <w:gridCol w:w="2365"/>
            <w:gridCol w:w="2051"/>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Pr>
              <w:drawing>
                <wp:inline distB="0" distT="0" distL="0" distR="0">
                  <wp:extent cx="806450" cy="806450"/>
                  <wp:effectExtent b="0" l="0" r="0" t="0"/>
                  <wp:docPr id="154649764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6450" cy="806450"/>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UNIVERSITAS PAKUAN</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FAKULTAS KEGURUAN DAN ILMU PENDIDIKAN</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PROGRAM STUDI PENDIDIKAN BAHASA INGGRIS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RENCANA PEMBELAJARAN SEMESTER (RPS)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ind w:left="-99" w:right="-1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RUMPUN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NO&amp;TGL DOK</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Teaching Learning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Keahlian Prodi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OTORISASI</w:t>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Dr. Eka Suhardi, M.Si.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Pengembang RPS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Koordinator RMK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Ketua Prodi</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Tina Priyantin, M.Pd.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Tina Priyantin, M.Pd.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Dr. Istiqlaliah N. Hidayati, M.Pd.</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(CP)</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CPL-PRODI yang dibebankan pada MK</w:t>
            </w:r>
            <w:r w:rsidDel="00000000" w:rsidR="00000000" w:rsidRPr="00000000">
              <w:rPr>
                <w:rtl w:val="0"/>
              </w:rPr>
            </w:r>
          </w:p>
        </w:tc>
      </w:tr>
      <w:tr>
        <w:trPr>
          <w:cantSplit w:val="0"/>
          <w:trHeight w:val="63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teori, dan metode secara logis, kritis, sistematis, dan inovatif melalui proses pembelajaran yang menekankan etika akademis ilmiah.</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dan teori Bahasa Inggris melalui proses pembelajaran ilmu kebahasaan, kesusastraan, dan pedagogi secara kritis dan reflektif.</w:t>
            </w:r>
            <w:r w:rsidDel="00000000" w:rsidR="00000000" w:rsidRPr="00000000">
              <w:rPr>
                <w:rtl w:val="0"/>
              </w:rPr>
            </w:r>
          </w:p>
        </w:tc>
      </w:tr>
      <w:tr>
        <w:trPr>
          <w:cantSplit w:val="0"/>
          <w:trHeight w:val="77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CPL 4</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Lulusan mampu menunjukkan keterampilan menggunakan konsep, teori, dan metode yang inovatif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melalui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proses pembelajaran Bahasa Inggris berbasis TPACK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Technological Pedagogical Content Knowledge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terkait dengan pemahaman peserta didik dan pembelajaran yang mendidik.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Mata Kuliah (CPMK)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mengaplikasikan peran guru dalam proses pembelajaran melalui penguasaan metode dan teknik pembelajaran dalam Bahasa Inggris dengan menjunjung akhlak dan integritas tinggi</w:t>
            </w:r>
            <w:r w:rsidDel="00000000" w:rsidR="00000000" w:rsidRPr="00000000">
              <w:rPr>
                <w:rtl w:val="0"/>
              </w:rPr>
            </w:r>
          </w:p>
        </w:tc>
      </w:tr>
      <w:tr>
        <w:trPr>
          <w:cantSplit w:val="0"/>
          <w:trHeight w:val="33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menganalisis metode dan teknik pembelajaran Bahasa Inggris yang tepat melalui kegiatan presentasi secara kritis, sistematis, dan inovatif.</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mengaplikasikan metode dan teknik pembelajaran Bahasa Inggris melalui simulasi pembelajaran sederhana secara kritis dan reflektif.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CPMK 4</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rencana pembelajaran sederhana melalui pendekatan GBA secara kreatif dan inovatif.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(Sub-CMPK)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mengaplikasikan peran guru dalam proses pembelajaran melalui penguasaan metode dan teknik pembelajaran dalam Bahasa Inggris dengan menjunjung akhlak dan integritas tinggi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mensintesis perbedaan pengertian Approaches, Methods, dan Techniques dari berbagai ahli melalui kajian pustaka secara kritis dan sistematis.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membandingkan Outdated dan Updated Methods dalam pembelajaran Bahasa Inggris melalui diskusi kelompok secara kolaboratif dan analitik.</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4</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skenario pembelajaran dengan metode Communicative Language Teaching dan Task Based Language Teaching melalui simulasi pembelajaran sederhana secara inovatif dan kolaboratif.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5</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skenario pembelajaran dengan metode Cooperative Learning melalui simulasi pembelajaran sederhana secara inovatif dan kolaboratif.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6</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penerapan model pembelajaran Discovery, Inquiry, Project Based Learning, dan GBA melalui teknik presentasi dengan tepat dan efektif.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 CPMK 7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menerapkan jenis teknologi digital yang sesuai dengan metode Flipped Learning dan Gamification melalui simulasi secara kreatif dan inovatif.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 CPMK 8</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perencanaan pembelajaran dengan menggunakan metode dan teknologi digital yang dipilih melalui diskusi kelompok secara aktif dan kreatif.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Korelasi CPL terhadap CPMK</w:t>
            </w: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50" w:hRule="atLeast"/>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line="240" w:lineRule="auto"/>
              <w:jc w:val="center"/>
              <w:rPr>
                <w:rFonts w:ascii="Times New Roman" w:cs="Times New Roman" w:eastAsia="Times New Roman" w:hAnsi="Times New Roman"/>
              </w:rPr>
            </w:pPr>
            <w:sdt>
              <w:sdtPr>
                <w:tag w:val="goog_rdk_1"/>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jc w:val="center"/>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line="240" w:lineRule="auto"/>
              <w:jc w:val="center"/>
              <w:rPr>
                <w:rFonts w:ascii="Times New Roman" w:cs="Times New Roman" w:eastAsia="Times New Roman" w:hAnsi="Times New Roman"/>
              </w:rPr>
            </w:pPr>
            <w:sdt>
              <w:sdtPr>
                <w:tag w:val="goog_rdk_3"/>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after="0" w:line="240" w:lineRule="auto"/>
              <w:jc w:val="center"/>
              <w:rPr>
                <w:rFonts w:ascii="Times New Roman" w:cs="Times New Roman" w:eastAsia="Times New Roman" w:hAnsi="Times New Roman"/>
              </w:rPr>
            </w:pPr>
            <w:sdt>
              <w:sdtPr>
                <w:tag w:val="goog_rdk_4"/>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after="0" w:line="240" w:lineRule="auto"/>
              <w:jc w:val="center"/>
              <w:rPr>
                <w:rFonts w:ascii="Times New Roman" w:cs="Times New Roman" w:eastAsia="Times New Roman" w:hAnsi="Times New Roman"/>
              </w:rPr>
            </w:pPr>
            <w:sdt>
              <w:sdtPr>
                <w:tag w:val="goog_rdk_5"/>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line="240" w:lineRule="auto"/>
              <w:jc w:val="center"/>
              <w:rPr>
                <w:rFonts w:ascii="Times New Roman" w:cs="Times New Roman" w:eastAsia="Times New Roman" w:hAnsi="Times New Roman"/>
              </w:rPr>
            </w:pPr>
            <w:sdt>
              <w:sdtPr>
                <w:tag w:val="goog_rdk_6"/>
              </w:sdtPr>
              <w:sdtContent>
                <w:r w:rsidDel="00000000" w:rsidR="00000000" w:rsidRPr="00000000">
                  <w:rPr>
                    <w:rFonts w:ascii="Gungsuh" w:cs="Gungsuh" w:eastAsia="Gungsuh" w:hAnsi="Gungsuh"/>
                    <w:color w:val="000000"/>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CPL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Deskripsi Singkat MK</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Mata kuliah ini memberikan pengetahuan teori dan praktik mengenai konsep pendekatan, metode, dan teknik, dan juga memperkenalkan berbagai tipe pendekatan, metode, dan teknik. Disamping itu mata kuliah ini menyajikan kegiatan mengajar bahasa Inggris sebagai bahasa asing dengan outcome (pencapaian luaran)  berupa perangkat pembelajaran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Bahan Kajian/ Materi Pembelajaran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Role of Teachers</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Approaches, Methods, and Techniques in ELT</w:t>
            </w:r>
          </w:p>
          <w:p w:rsidR="00000000" w:rsidDel="00000000" w:rsidP="00000000" w:rsidRDefault="00000000" w:rsidRPr="00000000" w14:paraId="000000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Outdated and Updated Methods in ELT</w:t>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CLT</w:t>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TBLT</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Discovery and Inquiry Learning</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Project Based and GBA</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Flipped Learning</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Gamification</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Lesson Planning</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Pustaka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Utama: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after="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Brown, H.D. 2007. Teaching by principles: an interactive approach to language pedagogy. Pearson Education.</w:t>
            </w:r>
          </w:p>
          <w:p w:rsidR="00000000" w:rsidDel="00000000" w:rsidP="00000000" w:rsidRDefault="00000000" w:rsidRPr="00000000" w14:paraId="000000DF">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Farr, F. &amp; Murray, L. 2016. The Routledge handbook of language learning and technology. Routledge.</w:t>
            </w:r>
          </w:p>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Pendukung: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Freeman, D.L. &amp; Anderson, M. 2011. Techniques and principles in language teaching. Oxford University Press.</w:t>
            </w:r>
          </w:p>
          <w:p w:rsidR="00000000" w:rsidDel="00000000" w:rsidP="00000000" w:rsidRDefault="00000000" w:rsidRPr="00000000" w14:paraId="000000ED">
            <w:pPr>
              <w:spacing w:after="280" w:before="280" w:line="240" w:lineRule="auto"/>
              <w:ind w:left="426" w:hanging="426"/>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Harismayanti, I., Putra I.N.A.J., &amp; Santosa, M.H. 2020. Gamification in English Teaching and Learning. Nilacakra.</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EE">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Hidayati, I. N. (2020). Meaningful and memorable learning: Integrating TPR and YouTube videos to teach vocabulary. </w:t>
            </w:r>
            <w:r w:rsidDel="00000000" w:rsidR="00000000" w:rsidRPr="00000000">
              <w:rPr>
                <w:rFonts w:ascii="Times New Roman" w:cs="Times New Roman" w:eastAsia="Times New Roman" w:hAnsi="Times New Roman"/>
                <w:i w:val="1"/>
                <w:color w:val="222222"/>
                <w:highlight w:val="white"/>
                <w:rtl w:val="0"/>
              </w:rPr>
              <w:t xml:space="preserve">International Journal of Quantitative Research and Modeling</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color w:val="222222"/>
                <w:highlight w:val="white"/>
                <w:rtl w:val="0"/>
              </w:rPr>
              <w:t xml:space="preserve">1</w:t>
            </w:r>
            <w:r w:rsidDel="00000000" w:rsidR="00000000" w:rsidRPr="00000000">
              <w:rPr>
                <w:rFonts w:ascii="Times New Roman" w:cs="Times New Roman" w:eastAsia="Times New Roman" w:hAnsi="Times New Roman"/>
                <w:color w:val="222222"/>
                <w:highlight w:val="white"/>
                <w:rtl w:val="0"/>
              </w:rPr>
              <w:t xml:space="preserve">(2), 100-111.</w:t>
            </w:r>
            <w:r w:rsidDel="00000000" w:rsidR="00000000" w:rsidRPr="00000000">
              <w:rPr>
                <w:rtl w:val="0"/>
              </w:rPr>
            </w:r>
          </w:p>
          <w:p w:rsidR="00000000" w:rsidDel="00000000" w:rsidP="00000000" w:rsidRDefault="00000000" w:rsidRPr="00000000" w14:paraId="000000EF">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Richards, J.C. &amp; Renandya, W. 2002.  Methodology in language teaching: an anthology of current practice. Cambridge University Press.</w:t>
            </w:r>
          </w:p>
          <w:p w:rsidR="00000000" w:rsidDel="00000000" w:rsidP="00000000" w:rsidRDefault="00000000" w:rsidRPr="00000000" w14:paraId="000000F0">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Richards, J.C. 2006. Communicative language teaching today. Cambridge University Press.</w:t>
            </w:r>
          </w:p>
          <w:p w:rsidR="00000000" w:rsidDel="00000000" w:rsidP="00000000" w:rsidRDefault="00000000" w:rsidRPr="00000000" w14:paraId="000000F1">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Richards, J.C. &amp; Rodgers, T.S.  2014.  Approaches and methods in language teaching. Cambridge University Press.</w:t>
            </w:r>
          </w:p>
          <w:p w:rsidR="00000000" w:rsidDel="00000000" w:rsidP="00000000" w:rsidRDefault="00000000" w:rsidRPr="00000000" w14:paraId="000000F2">
            <w:pPr>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Thomas, M. &amp; Reinders, H. 2010. Task-based language learning and teaching with technology. Continuum International Publishing Group</w:t>
            </w:r>
          </w:p>
          <w:p w:rsidR="00000000" w:rsidDel="00000000" w:rsidP="00000000" w:rsidRDefault="00000000" w:rsidRPr="00000000" w14:paraId="000000F3">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Dosen Pengampu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Tina Priyantin, M.Pd.; Dr. Istiqlaliah Nurul Hidayati, M.Pd.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Syarat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tl w:val="0"/>
        </w:rPr>
      </w:r>
    </w:p>
    <w:tbl>
      <w:tblPr>
        <w:tblStyle w:val="Table2"/>
        <w:tblW w:w="12950.0" w:type="dxa"/>
        <w:jc w:val="left"/>
        <w:tblLayout w:type="fixed"/>
        <w:tblLook w:val="0400"/>
      </w:tblPr>
      <w:tblGrid>
        <w:gridCol w:w="954"/>
        <w:gridCol w:w="1964"/>
        <w:gridCol w:w="2747"/>
        <w:gridCol w:w="1520"/>
        <w:gridCol w:w="1691"/>
        <w:gridCol w:w="1238"/>
        <w:gridCol w:w="1691"/>
        <w:gridCol w:w="1109"/>
        <w:gridCol w:w="36"/>
        <w:tblGridChange w:id="0">
          <w:tblGrid>
            <w:gridCol w:w="954"/>
            <w:gridCol w:w="1964"/>
            <w:gridCol w:w="2747"/>
            <w:gridCol w:w="1520"/>
            <w:gridCol w:w="1691"/>
            <w:gridCol w:w="1238"/>
            <w:gridCol w:w="1691"/>
            <w:gridCol w:w="1109"/>
            <w:gridCol w:w="3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Minggu ke-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(Sub-CPMK)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Penilaian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Bentuk Pembelajaran, Metode Pembelajaran, Penugasan Mahasiswa </w:t>
            </w:r>
            <w:r w:rsidDel="00000000" w:rsidR="00000000" w:rsidRPr="00000000">
              <w:rPr>
                <w:rFonts w:ascii="Times New Roman" w:cs="Times New Roman" w:eastAsia="Times New Roman" w:hAnsi="Times New Roman"/>
                <w:b w:val="1"/>
                <w:color w:val="2e75b5"/>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Materi Pembelajaran </w:t>
            </w:r>
            <w:r w:rsidDel="00000000" w:rsidR="00000000" w:rsidRPr="00000000">
              <w:rPr>
                <w:rFonts w:ascii="Times New Roman" w:cs="Times New Roman" w:eastAsia="Times New Roman" w:hAnsi="Times New Roman"/>
                <w:b w:val="1"/>
                <w:color w:val="2e75b5"/>
                <w:rtl w:val="0"/>
              </w:rPr>
              <w:t xml:space="preserve">(Pustaka)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Penilaian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Indikator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Kriteria&amp; bentuk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Luring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Daring</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mengaplikasikan peran guru dalam proses pembelajaran melalui penguasaan metode dan teknik pembelajaran dalam Bahasa Inggris dengan menjunjung akhlak dan integritas tinggi (Sub CPMK-1)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numPr>
                <w:ilvl w:val="0"/>
                <w:numId w:val="7"/>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peran guru dalam proses pembelajaran</w:t>
            </w:r>
          </w:p>
          <w:p w:rsidR="00000000" w:rsidDel="00000000" w:rsidP="00000000" w:rsidRDefault="00000000" w:rsidRPr="00000000" w14:paraId="00000118">
            <w:pPr>
              <w:numPr>
                <w:ilvl w:val="0"/>
                <w:numId w:val="7"/>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Merefleksikan pengalaman belajar dan keinginan menjadi guru yang berkahlak tinggi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Based Learning</w:t>
            </w:r>
          </w:p>
          <w:p w:rsidR="00000000" w:rsidDel="00000000" w:rsidP="00000000" w:rsidRDefault="00000000" w:rsidRPr="00000000" w14:paraId="000001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Studi Pustaka terkait peran guru dalam proses pembelajaran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F">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Role of Teachers</w:t>
            </w:r>
          </w:p>
          <w:p w:rsidR="00000000" w:rsidDel="00000000" w:rsidP="00000000" w:rsidRDefault="00000000" w:rsidRPr="00000000" w14:paraId="0000012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mensintesis perbedaan pengertian Approaches, Methods, dan Techniques dari berbagai ahli melalui kajian pustaka secara kritis dan sistematis</w:t>
            </w:r>
          </w:p>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Mensintesis perbedaan pengertian Approaches, Methods, dan Techniques dari berbagai ahli melalui kajian pustaka secara kritis dan sistematis.</w:t>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Mempresentasikan pemahaman terkait berbagai macam approach, methods, techniques, dan procedures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jurnal refleksi,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Presentasi pemahaman terkait materi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D">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Approaches, Methods, and Techniques in ELT</w:t>
            </w:r>
          </w:p>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membandingkan Outdated dan Updated Methods dalam pembelajaran Bahasa Inggris melalui diskusi kelompok secara kolaboratif dan analitik. (Sub- 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Mensintesis hasil bacaan mengenai outdated methods of English teaching</w:t>
            </w:r>
          </w:p>
          <w:p w:rsidR="00000000" w:rsidDel="00000000" w:rsidP="00000000" w:rsidRDefault="00000000" w:rsidRPr="00000000" w14:paraId="00000133">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Mensintesis hasil bacaan mengenai updated methods of English teaching</w:t>
            </w:r>
          </w:p>
          <w:p w:rsidR="00000000" w:rsidDel="00000000" w:rsidP="00000000" w:rsidRDefault="00000000" w:rsidRPr="00000000" w14:paraId="00000134">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Mempresentasikan berbagai metode lama (outdated) dan juga baru (updated)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jurnal refleksi, uji kinerja,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Outdated dan Updated Methods in English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skenario pembelajaran dengan metode Communicative Language Teaching dan Task Based Language Teaching melalui simulasi pembelajaran sederhana secara inovatif dan kolaboratif. (Sub-CPMK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metode Communicative Language Teaching dan Task Based Language Teaching</w:t>
            </w:r>
          </w:p>
          <w:p w:rsidR="00000000" w:rsidDel="00000000" w:rsidP="00000000" w:rsidRDefault="00000000" w:rsidRPr="00000000" w14:paraId="00000140">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Membuat skenario pembelajaran menggunakan CLT dan TBLT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 lisan, jurnal refleksi, tugas, keaktifan, sikap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Communicative Language Teaching dan Task Based Language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4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8</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4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Tengah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skenario pembelajaran dengan metode Cooperative Learning melalui simulasi pembelajaran sederhana secara inovatif dan kolaboratif. (Sub-CPMK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numPr>
                <w:ilvl w:val="0"/>
                <w:numId w:val="2"/>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teknik-teknik dalam Cooperative Learning Method</w:t>
            </w:r>
          </w:p>
          <w:p w:rsidR="00000000" w:rsidDel="00000000" w:rsidP="00000000" w:rsidRDefault="00000000" w:rsidRPr="00000000" w14:paraId="00000155">
            <w:pPr>
              <w:numPr>
                <w:ilvl w:val="0"/>
                <w:numId w:val="2"/>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Membuat simulasi pembelajaran menggunakan teknik-teknik Cooperative Learning Method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reflective journal, tugas.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Cooperative Learning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penerapan model pembelajaran Discovery, Inquiry, Project Based Learning, dan GBA melalui teknik presentasi dengan tepat dan efektif. (Sub-CPMK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numPr>
                <w:ilvl w:val="0"/>
                <w:numId w:val="3"/>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Membedakan model DL, IL, PBL, PjBL, dan GBA</w:t>
            </w:r>
          </w:p>
          <w:p w:rsidR="00000000" w:rsidDel="00000000" w:rsidP="00000000" w:rsidRDefault="00000000" w:rsidRPr="00000000" w14:paraId="00000162">
            <w:pPr>
              <w:numPr>
                <w:ilvl w:val="0"/>
                <w:numId w:val="3"/>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Mempresentasikan penerapan model DL, IL, PBL, PjBL, dan GBA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unjuk kerja,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Based Learning</w:t>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Mempersiapkan presentasi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Model-Model Pembelajaran Inovatif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15</w:t>
            </w:r>
            <w:r w:rsidDel="00000000" w:rsidR="00000000" w:rsidRPr="00000000">
              <w:rPr>
                <w:rtl w:val="0"/>
              </w:rPr>
            </w:r>
          </w:p>
        </w:tc>
        <w:tc>
          <w:tcPr>
            <w:vAlign w:val="center"/>
          </w:tcPr>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menerapkan jenis teknologi digital yang sesuai dengan metode Flipped Learning dan Gamification melalui simulasi secara kreatif dan inovatif. (Sub CPMK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numPr>
                <w:ilvl w:val="0"/>
                <w:numId w:val="4"/>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penggunaan Flipped Learning dan Gamification</w:t>
            </w:r>
          </w:p>
          <w:p w:rsidR="00000000" w:rsidDel="00000000" w:rsidP="00000000" w:rsidRDefault="00000000" w:rsidRPr="00000000" w14:paraId="0000016F">
            <w:pPr>
              <w:numPr>
                <w:ilvl w:val="0"/>
                <w:numId w:val="4"/>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Mempresentasikan penggunaan Flipped Learning dan Gamification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unjuk kerja, reflective journal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Mempersiapkan presentasi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Flipped Learning dan Gamification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perencanaan pembelajaran dengan menggunakan metode dan teknologi digital yang dipilih melalui diskusi kelompok secara aktif dan kreatif. (Sub-CPMK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numPr>
                <w:ilvl w:val="0"/>
                <w:numId w:val="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Menganalisis contoh perencanaan pembelajaran</w:t>
            </w:r>
          </w:p>
          <w:p w:rsidR="00000000" w:rsidDel="00000000" w:rsidP="00000000" w:rsidRDefault="00000000" w:rsidRPr="00000000" w14:paraId="0000017C">
            <w:pPr>
              <w:numPr>
                <w:ilvl w:val="0"/>
                <w:numId w:val="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Membuat perencanaan pembelajaran menggunakan metode inovatif dan teknologi digital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produk,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Membuat RPP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Lesson Planning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16</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Akhir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100</w:t>
            </w:r>
            <w:r w:rsidDel="00000000" w:rsidR="00000000" w:rsidRPr="00000000">
              <w:rPr>
                <w:rtl w:val="0"/>
              </w:rPr>
            </w:r>
          </w:p>
        </w:tc>
        <w:tc>
          <w:tcPr>
            <w:vAlign w:val="center"/>
          </w:tcPr>
          <w:p w:rsidR="00000000" w:rsidDel="00000000" w:rsidP="00000000" w:rsidRDefault="00000000" w:rsidRPr="00000000" w14:paraId="00000197">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98">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1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Rencana, Distribusi, dan Persentase Penilaian MK Teaching Learning Strategies</w:t>
      </w:r>
      <w:r w:rsidDel="00000000" w:rsidR="00000000" w:rsidRPr="00000000">
        <w:rPr>
          <w:rtl w:val="0"/>
        </w:rPr>
      </w:r>
    </w:p>
    <w:tbl>
      <w:tblPr>
        <w:tblStyle w:val="Table3"/>
        <w:tblW w:w="12950.0" w:type="dxa"/>
        <w:jc w:val="left"/>
        <w:tblLayout w:type="fixed"/>
        <w:tblLook w:val="0400"/>
      </w:tblPr>
      <w:tblGrid>
        <w:gridCol w:w="1574"/>
        <w:gridCol w:w="645"/>
        <w:gridCol w:w="657"/>
        <w:gridCol w:w="926"/>
        <w:gridCol w:w="1444"/>
        <w:gridCol w:w="850"/>
        <w:gridCol w:w="1380"/>
        <w:gridCol w:w="1185"/>
        <w:gridCol w:w="803"/>
        <w:gridCol w:w="1158"/>
        <w:gridCol w:w="755"/>
        <w:gridCol w:w="1573"/>
        <w:tblGridChange w:id="0">
          <w:tblGrid>
            <w:gridCol w:w="1574"/>
            <w:gridCol w:w="645"/>
            <w:gridCol w:w="657"/>
            <w:gridCol w:w="926"/>
            <w:gridCol w:w="1444"/>
            <w:gridCol w:w="850"/>
            <w:gridCol w:w="1380"/>
            <w:gridCol w:w="1185"/>
            <w:gridCol w:w="803"/>
            <w:gridCol w:w="1158"/>
            <w:gridCol w:w="755"/>
            <w:gridCol w:w="15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Produk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Reflective Journal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Laporan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Presentasi/</w:t>
            </w:r>
            <w:r w:rsidDel="00000000" w:rsidR="00000000" w:rsidRPr="00000000">
              <w:rPr>
                <w:rtl w:val="0"/>
              </w:rPr>
            </w:r>
          </w:p>
          <w:p w:rsidR="00000000" w:rsidDel="00000000" w:rsidP="00000000" w:rsidRDefault="00000000" w:rsidRPr="00000000" w14:paraId="000001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Unjuk Kinerja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Lembar kerja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Tes 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Keaktifan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jc w:val="center"/>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jc w:val="center"/>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jc w:val="center"/>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Sub-CPMK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4">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3">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2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ab/>
        <w:tab/>
        <w:tab/>
        <w:tab/>
        <w:tab/>
        <w:tab/>
        <w:tab/>
        <w:tab/>
        <w:tab/>
        <w:tab/>
        <w:tab/>
        <w:tab/>
        <w:tab/>
        <w:t xml:space="preserve">Bogor, Agustus 2022</w:t>
      </w: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Pr>
        <w:drawing>
          <wp:inline distB="0" distT="0" distL="0" distR="0">
            <wp:extent cx="1200150" cy="552450"/>
            <wp:effectExtent b="0" l="0" r="0" t="0"/>
            <wp:docPr id="154649764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0015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2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Dr. Istiqlaliah Nurul Hidayati, M.Pd.</w:t>
      </w: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16A54"/>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C16A54"/>
  </w:style>
  <w:style w:type="paragraph" w:styleId="Default" w:customStyle="1">
    <w:name w:val="Default"/>
    <w:rsid w:val="00C16A54"/>
    <w:pPr>
      <w:autoSpaceDE w:val="0"/>
      <w:autoSpaceDN w:val="0"/>
      <w:adjustRightInd w:val="0"/>
      <w:spacing w:after="0" w:line="240" w:lineRule="auto"/>
    </w:pPr>
    <w:rPr>
      <w:rFonts w:ascii="Calibri" w:cs="Calibri" w:hAnsi="Calibri"/>
      <w:color w:val="000000"/>
      <w:kern w:val="0"/>
      <w:sz w:val="24"/>
      <w:szCs w:val="24"/>
    </w:rPr>
  </w:style>
  <w:style w:type="paragraph" w:styleId="ListParagraph">
    <w:name w:val="List Paragraph"/>
    <w:basedOn w:val="Normal"/>
    <w:uiPriority w:val="34"/>
    <w:qFormat w:val="1"/>
    <w:rsid w:val="00FB085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0JiCsJoc/mvY9e0qAyg/RufM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TJoT3J1TU1hWlJUbjhSUG1IRWtHbUpOOTFkYVhQd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2023-04-03T04:07:00Z</dcterms:created>
  <dc:creator>istiqlaliah nurul hidayati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6da09be1-a3b1-4ce3-8ede-7d6be348b502</vt:lpwstr>
  </property>
</Properties>
</file>