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CAB6" w14:textId="77777777" w:rsidR="004C4245" w:rsidRDefault="004C42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4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8"/>
        <w:gridCol w:w="2144"/>
        <w:gridCol w:w="2268"/>
        <w:gridCol w:w="4586"/>
        <w:gridCol w:w="2200"/>
        <w:gridCol w:w="2572"/>
      </w:tblGrid>
      <w:tr w:rsidR="004C4245" w14:paraId="7906A4B9" w14:textId="77777777">
        <w:trPr>
          <w:trHeight w:val="1171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C755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19050" distB="19050" distL="19050" distR="19050" wp14:anchorId="37E8BE73" wp14:editId="76DF2355">
                  <wp:extent cx="805015" cy="812800"/>
                  <wp:effectExtent l="0" t="0" r="0" b="0"/>
                  <wp:docPr id="21231812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15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7B68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5B9BD5"/>
              </w:rPr>
              <w:t>UNIVERSITAS PAKUAN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  <w:p w14:paraId="45CDF99B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5B9BD5"/>
              </w:rPr>
              <w:t>FAKULTAS KEGURUAN DAN ILMU PENDIDIKAN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09ED8B53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5B9BD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5B9BD5"/>
              </w:rPr>
              <w:t>PROGRAM STUDI : PENDIDIKAN GURU SEKOLAH DASAR</w:t>
            </w:r>
          </w:p>
        </w:tc>
      </w:tr>
      <w:tr w:rsidR="004C4245" w14:paraId="556DB62A" w14:textId="77777777">
        <w:trPr>
          <w:trHeight w:val="324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488B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5B9BD5"/>
              </w:rPr>
            </w:pPr>
          </w:p>
        </w:tc>
        <w:tc>
          <w:tcPr>
            <w:tcW w:w="156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DAF5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  <w:t>RENCANA PEMBELAJARAN SEMESTER (RPS)</w:t>
            </w:r>
          </w:p>
        </w:tc>
      </w:tr>
      <w:tr w:rsidR="004C4245" w14:paraId="6DAA59A3" w14:textId="77777777">
        <w:trPr>
          <w:trHeight w:val="275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3D40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MATA KULIAH (MK) 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B1D8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KODE 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6D08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RUMPUN MK </w:t>
            </w:r>
          </w:p>
        </w:tc>
        <w:tc>
          <w:tcPr>
            <w:tcW w:w="4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A346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BOBOT (SKS)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A8653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SEMESTER 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00C73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NO&amp;TGL DOK</w:t>
            </w:r>
          </w:p>
        </w:tc>
      </w:tr>
      <w:tr w:rsidR="004C4245" w14:paraId="4C2F9FDC" w14:textId="77777777">
        <w:trPr>
          <w:trHeight w:val="547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B57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KKN </w:t>
            </w:r>
            <w:proofErr w:type="spellStart"/>
            <w:r w:rsidR="003533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Tematik</w:t>
            </w:r>
            <w:proofErr w:type="spellEnd"/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70B1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KIP6209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0628C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MATA KULIAH FAKULTAS</w:t>
            </w:r>
          </w:p>
        </w:tc>
        <w:tc>
          <w:tcPr>
            <w:tcW w:w="4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406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2A9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FFDF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Mei 2023</w:t>
            </w:r>
          </w:p>
        </w:tc>
      </w:tr>
      <w:tr w:rsidR="004C4245" w14:paraId="676315C7" w14:textId="77777777">
        <w:trPr>
          <w:trHeight w:val="276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A9AB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OTORISASI </w:t>
            </w:r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D8D0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Pengembang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RPS </w:t>
            </w:r>
          </w:p>
        </w:tc>
        <w:tc>
          <w:tcPr>
            <w:tcW w:w="68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39FA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RMK 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4EFD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Prodi</w:t>
            </w:r>
          </w:p>
        </w:tc>
      </w:tr>
      <w:tr w:rsidR="004C4245" w14:paraId="79BB2F0B" w14:textId="77777777">
        <w:trPr>
          <w:trHeight w:val="541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75346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E52986B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FKIP</w:t>
            </w:r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E219A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04BFDE5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57F1B7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EE0C3D0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Nurlinda Safitri,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4BD3A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99C62E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95B60BF" wp14:editId="719B7CBD">
                  <wp:extent cx="685228" cy="553211"/>
                  <wp:effectExtent l="0" t="0" r="0" b="0"/>
                  <wp:docPr id="212318122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228" cy="5532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F8A9261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1E6D0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Nurlinda Safitri,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88A12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E58BB1" w14:textId="77777777" w:rsidR="004C4245" w:rsidRDefault="001F1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50D5A70" wp14:editId="1C537D97">
                  <wp:extent cx="1335405" cy="431800"/>
                  <wp:effectExtent l="0" t="0" r="0" b="635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0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2CACCA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EED90A8" w14:textId="77777777" w:rsidR="001F1C6C" w:rsidRDefault="001F1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AD35D9D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Elly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Sukmanasa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M,Pd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C4245" w14:paraId="5F8451DE" w14:textId="77777777">
        <w:trPr>
          <w:trHeight w:val="270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89F20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Capaian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14:paraId="6ECD5847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14:paraId="56C08AD6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(CP)</w:t>
            </w:r>
          </w:p>
        </w:tc>
        <w:tc>
          <w:tcPr>
            <w:tcW w:w="156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B1513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CPL-PRODI yang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dibebankan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 pada MK</w:t>
            </w:r>
          </w:p>
        </w:tc>
      </w:tr>
      <w:tr w:rsidR="004C4245" w14:paraId="0F875B1E" w14:textId="77777777">
        <w:trPr>
          <w:trHeight w:val="540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594ED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F3BC9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CPL 2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5793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93" w:firstLine="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Menghargai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keragaman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budaya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agama,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kepercayaan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hukum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disiplin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bermasyarakat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bernegara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keahliannya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kepemimpinan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A1916AA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93" w:firstLine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4245" w14:paraId="5748184E" w14:textId="77777777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F3BD4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1B1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CPL 6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2556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Mengimplementasikan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pengetahuan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IPA,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Matematika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Bahasa Indonesia, IPS,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PPKn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SBdP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PJOK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lintas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IPTEKS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memperhatikan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kearifan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lokal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memecahkan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permasalahan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10D5378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4245" w14:paraId="7F6D64F5" w14:textId="77777777">
        <w:trPr>
          <w:trHeight w:val="47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94FE4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925A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CPL 7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D6D3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705" w:firstLine="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implikasi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pengembangan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implementasi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pengetahuan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teknologi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memperhatikan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menerapkan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humaniora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keahliannya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kaidah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tata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rangka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menghasilkan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solusi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gagasan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7C30396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705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4245" w14:paraId="29E5FAE6" w14:textId="77777777">
        <w:trPr>
          <w:trHeight w:val="267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7188C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6AFB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Capaian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 Mata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 (CPMK)</w:t>
            </w:r>
          </w:p>
        </w:tc>
      </w:tr>
      <w:tr w:rsidR="004C4245" w14:paraId="35C0CE90" w14:textId="77777777">
        <w:trPr>
          <w:trHeight w:val="38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099E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D7DA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CPMK 1 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9DF0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6" w:right="510" w:firstLine="9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merinci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pendaftaran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pengelompokkan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google form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teratur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bertanggung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C4245" w14:paraId="73A6F4CC" w14:textId="77777777">
        <w:trPr>
          <w:trHeight w:val="53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4400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A9E19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CPMK 2 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06B7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3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menelaah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prosedur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perijinan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Kesbangpol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Bappedalitbang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proposal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sudah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dirancang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tersusun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terorganisir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0BE67F6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3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4245" w14:paraId="7F292AC4" w14:textId="77777777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2B4C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DFC0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CPMK 3 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373C3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program-program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72ECBD5A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4245" w14:paraId="5BE0400E" w14:textId="77777777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A91D1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FF6D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CPMK 4 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BE62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pembimbingan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monitoring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monitoring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kreatif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C08E258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4245" w14:paraId="5CF6FDCE" w14:textId="77777777">
        <w:trPr>
          <w:trHeight w:val="353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3D1D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36E2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CPMK 5 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C316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8" w:right="196" w:firstLine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teratur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C4245" w14:paraId="38FD5B64" w14:textId="77777777">
        <w:trPr>
          <w:trHeight w:val="36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A760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8B1B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CPMK 6 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5A666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318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menelaah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berkelompok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C4245" w14:paraId="09846DE2" w14:textId="77777777">
        <w:trPr>
          <w:trHeight w:val="23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D7FA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8B0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Kemampuan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 Akhir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tiap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Tahapan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Belajar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 (Sub-CPMK)</w:t>
            </w:r>
          </w:p>
        </w:tc>
      </w:tr>
      <w:tr w:rsidR="004C4245" w14:paraId="357E3E69" w14:textId="77777777">
        <w:trPr>
          <w:trHeight w:val="304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829C1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6A2DB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Sub-CPMK 1 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247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3" w:right="625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merinci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pendaftaran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pengelompokkan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google 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teratur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C4245" w14:paraId="62849821" w14:textId="77777777">
        <w:trPr>
          <w:trHeight w:val="21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D1C35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003D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Sub-CPMK 2 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CF68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5" w:right="3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menelaah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prosedur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perijinan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Kesbangpol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Bappedalitbang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Proposal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tersusun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terorginisir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C4245" w14:paraId="48B8AF4D" w14:textId="77777777">
        <w:trPr>
          <w:trHeight w:val="27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118B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6B60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Sub-CPMK 3 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C45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program-program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77543D9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02A0425" w14:textId="77777777" w:rsidR="004C4245" w:rsidRDefault="004C42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9"/>
        <w:gridCol w:w="2145"/>
        <w:gridCol w:w="2268"/>
        <w:gridCol w:w="2268"/>
        <w:gridCol w:w="2284"/>
        <w:gridCol w:w="2200"/>
        <w:gridCol w:w="2604"/>
      </w:tblGrid>
      <w:tr w:rsidR="004C4245" w14:paraId="72BA3E30" w14:textId="77777777">
        <w:trPr>
          <w:trHeight w:val="275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0438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86B9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Sub-CPMK 4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151C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pembimbingan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monitoring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monitoring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kreatif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C4245" w14:paraId="4F99251F" w14:textId="77777777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B8E9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2BE0D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Sub-CPMK 5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D8DA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teratur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C4245" w14:paraId="01CB9876" w14:textId="77777777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EEC1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297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Sub-CPMK 6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FD14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menelaah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berkelompok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C4245" w14:paraId="6AD52F14" w14:textId="77777777">
        <w:trPr>
          <w:trHeight w:val="270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4A547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A0C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Korelasi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 CPL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 CPMK</w:t>
            </w:r>
          </w:p>
        </w:tc>
      </w:tr>
      <w:tr w:rsidR="004C4245" w14:paraId="393266AA" w14:textId="77777777">
        <w:trPr>
          <w:trHeight w:val="272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C1518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F2E4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FDF0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CPMK1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B22D3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CPMK2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3BCFC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CPMK3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0290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CPMK4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2130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CPMK5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EDDD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CPMK6</w:t>
            </w:r>
          </w:p>
        </w:tc>
      </w:tr>
      <w:tr w:rsidR="004C4245" w14:paraId="63DA4B7B" w14:textId="77777777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5981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8A38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CPL 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276C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0"/>
                <w:id w:val="911282185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D5B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1"/>
                <w:id w:val="-2029404207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6AFC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2"/>
                <w:id w:val="635754771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71C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5CF8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724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4245" w14:paraId="580FF5D2" w14:textId="77777777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E911D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1E0CD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CPL 6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D516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0AB2C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38C5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4816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3"/>
                <w:id w:val="258037239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9381A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4"/>
                <w:id w:val="1042862100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A1B8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5"/>
                <w:id w:val="-124469925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4C4245" w14:paraId="7D89880F" w14:textId="77777777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64DF4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939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CPL 7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FA467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E520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D11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6E37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6"/>
                <w:id w:val="-1319192682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A035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7"/>
                <w:id w:val="1508409785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E951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8"/>
                <w:id w:val="-184834302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√</w:t>
                </w:r>
              </w:sdtContent>
            </w:sdt>
          </w:p>
        </w:tc>
      </w:tr>
      <w:tr w:rsidR="004C4245" w14:paraId="1239EC22" w14:textId="77777777">
        <w:trPr>
          <w:trHeight w:val="1204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B45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9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Deskripsi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Singkat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MK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4D7C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14" w:right="55" w:firstLine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(KKN) Pendidikan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merupakan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salah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pengabdian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oleh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interdisipliner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institusional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kemitraan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salah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wujud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Tridharma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Perguruan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Tinggi. Tujuan KKN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meningkatkan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kemampuan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mempelajari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mengatasi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permasalahan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bantuan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rencana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pendampingan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pelaksanaan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program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inovatif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kreatif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penerapan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teknologi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bersama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lembaga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terkait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lainnya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Pendidikan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menempatkan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kampus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agar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hidup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tengah-tengah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bersama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membantu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mendampingi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memanfaatkan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(SDA)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lokal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manusia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(SDM)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mengatasi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permasalahan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kurun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tertentu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Program KKN Pendidikan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disusun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Pemberdayaan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Masyarakat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aspek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aspek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ekonomi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aspek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aspek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kesehatan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menyesuaikan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tingkat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kebutuhan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dinamika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terjadi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tingkat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pemerintah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daerah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pemerintah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pusat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Pendekatan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pada KKN Pendidikan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Saintifik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Model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Project Based Learning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Sedangkan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masyarakat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Assesment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Kinerja,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1D06184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14" w:right="55" w:firstLine="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4245" w14:paraId="2CA9722A" w14:textId="77777777">
        <w:trPr>
          <w:trHeight w:val="807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48C66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Bahan Kajian/  </w:t>
            </w:r>
          </w:p>
          <w:p w14:paraId="3C2AF9CD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Materi  </w:t>
            </w:r>
          </w:p>
          <w:p w14:paraId="57BDF1A8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9F1C" w14:textId="77777777" w:rsidR="004C4245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Prosedur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Pendaftaran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Pengelompokkan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</w:t>
            </w:r>
          </w:p>
          <w:p w14:paraId="0CA0D04A" w14:textId="77777777" w:rsidR="004C4245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Perijinan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Kesbangpol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Bappedalitbang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Kecamatan</w:t>
            </w:r>
            <w:proofErr w:type="spellEnd"/>
          </w:p>
          <w:p w14:paraId="10635591" w14:textId="77777777" w:rsidR="004C4245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Penempatan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Lokasi KKN</w:t>
            </w:r>
          </w:p>
          <w:p w14:paraId="4DD6555F" w14:textId="77777777" w:rsidR="004C4245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Sosialisasi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Program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Dosen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</w:p>
          <w:p w14:paraId="3295F21B" w14:textId="77777777" w:rsidR="004C4245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Pembimbingan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Monitoring KKN</w:t>
            </w:r>
          </w:p>
          <w:p w14:paraId="3D75D26C" w14:textId="77777777" w:rsidR="004C4245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</w:t>
            </w:r>
          </w:p>
          <w:p w14:paraId="6C164030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485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4245" w14:paraId="5EE75551" w14:textId="77777777">
        <w:trPr>
          <w:trHeight w:val="272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917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Pustaka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37F9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Utama :</w:t>
            </w:r>
          </w:p>
          <w:p w14:paraId="64139927" w14:textId="77777777" w:rsidR="004C424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25"/>
              </w:tabs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Afandi, Agus. 2014.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Panduan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Penyelenggaraan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Nyata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(KKN)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Transformatif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Metodologi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Participatory Action Research (PAR)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LPPM IAIN Sunan Ampel Surabaya.</w:t>
            </w:r>
          </w:p>
        </w:tc>
      </w:tr>
      <w:tr w:rsidR="004C4245" w14:paraId="5CD64EB6" w14:textId="77777777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0FC29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94C6" w14:textId="77777777" w:rsidR="004C4245" w:rsidRDefault="0000000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Fakultas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Keguruan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Ilmu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Pendidikan. 2021.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Panduan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Nyata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Pemberdayaan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Masyarakat.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Bogor : FKIP, Universitas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Pakuan</w:t>
            </w:r>
            <w:proofErr w:type="spellEnd"/>
          </w:p>
        </w:tc>
      </w:tr>
      <w:tr w:rsidR="004C4245" w14:paraId="730A41D4" w14:textId="77777777">
        <w:trPr>
          <w:trHeight w:val="540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93B4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D3655" w14:textId="77777777" w:rsidR="004C4245" w:rsidRDefault="0000000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56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Lembaga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Pengabdian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Masyarakat. 2011.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Pedoman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Nyata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(KKN)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Institut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Agama Islam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latifah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Mubarokiyah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(IAILM)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: IAILM PP.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Suryalaya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C4245" w14:paraId="6365B69F" w14:textId="77777777">
        <w:trPr>
          <w:trHeight w:val="268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C51E2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E2C4A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Pendukung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 :</w:t>
            </w:r>
          </w:p>
        </w:tc>
      </w:tr>
      <w:tr w:rsidR="004C4245" w14:paraId="6513FD07" w14:textId="77777777">
        <w:trPr>
          <w:trHeight w:val="276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BE441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6588" w14:textId="77777777" w:rsidR="004C424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Lembaga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Pengabdian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Pada Masyarakat. 2021.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Panduan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Pengabdian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Pada Masyarakat Universitas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Pakuan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Bogor : LPPM, Universitas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Pakuan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C4245" w14:paraId="6ED53E3F" w14:textId="77777777">
        <w:trPr>
          <w:trHeight w:val="272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E197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Dosen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Pengampu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134D8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Nurlinda Safitri,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C4245" w14:paraId="1CF7B864" w14:textId="77777777">
        <w:trPr>
          <w:trHeight w:val="536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1F9CA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14:paraId="7D987A7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4CD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6669A2B3" w14:textId="77777777" w:rsidR="004C4245" w:rsidRDefault="004C42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D93AD14" w14:textId="77777777" w:rsidR="004C4245" w:rsidRDefault="004C42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17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3329"/>
        <w:gridCol w:w="2536"/>
        <w:gridCol w:w="2410"/>
        <w:gridCol w:w="2552"/>
        <w:gridCol w:w="1842"/>
        <w:gridCol w:w="2268"/>
        <w:gridCol w:w="1134"/>
      </w:tblGrid>
      <w:tr w:rsidR="004C4245" w14:paraId="77F2DF58" w14:textId="77777777">
        <w:trPr>
          <w:trHeight w:val="804"/>
        </w:trPr>
        <w:tc>
          <w:tcPr>
            <w:tcW w:w="9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3C25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Minggu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44B6A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97" w:right="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Kemampuan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akhir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tiap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tahapan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(Sub-CPMK)</w:t>
            </w:r>
          </w:p>
        </w:tc>
        <w:tc>
          <w:tcPr>
            <w:tcW w:w="49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E1559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5CA47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Metode  </w:t>
            </w:r>
          </w:p>
          <w:p w14:paraId="3A9DE28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287" w:right="192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Penugasan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2E74B5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E74B5"/>
                <w:sz w:val="20"/>
                <w:szCs w:val="20"/>
              </w:rPr>
              <w:t>Estimasi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E74B5"/>
                <w:sz w:val="20"/>
                <w:szCs w:val="20"/>
              </w:rPr>
              <w:t xml:space="preserve"> Waktu)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9367B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1" w:right="163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Materi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2E74B5"/>
                <w:sz w:val="20"/>
                <w:szCs w:val="20"/>
              </w:rPr>
              <w:t>(Pustaka)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BDEC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Bobot</w:t>
            </w:r>
            <w:proofErr w:type="spellEnd"/>
          </w:p>
          <w:p w14:paraId="3D1F61AC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%</w:t>
            </w:r>
          </w:p>
        </w:tc>
      </w:tr>
      <w:tr w:rsidR="004C4245" w14:paraId="409DE865" w14:textId="77777777">
        <w:trPr>
          <w:trHeight w:val="272"/>
        </w:trPr>
        <w:tc>
          <w:tcPr>
            <w:tcW w:w="9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2755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C52A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CBB9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Indikator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4855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B2D8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Luring 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E30E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Daring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6890C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729D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C4245" w14:paraId="0BA49E87" w14:textId="77777777">
        <w:trPr>
          <w:trHeight w:val="1904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5219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2FAD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4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merinci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pendaftaran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pengelompokkan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google 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teratur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29D4A1D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(Sub-CPMK 1)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86F5" w14:textId="77777777" w:rsidR="004C424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360" w:lineRule="auto"/>
              <w:ind w:left="431" w:right="431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Pendaftaran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</w:t>
            </w:r>
          </w:p>
          <w:p w14:paraId="42103F84" w14:textId="77777777" w:rsidR="004C4245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1" w:right="431" w:hanging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Pengelompokkan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194FB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ind w:left="47" w:right="40"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Keaktifan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Kerjasama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Desa/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kelurahan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KKN</w:t>
            </w:r>
          </w:p>
          <w:p w14:paraId="2E9D157C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7" w:lineRule="auto"/>
              <w:ind w:left="118" w:right="401" w:firstLine="6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07A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0" w:right="141" w:hanging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Kerjasama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mengerjakan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program-program KKN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posko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KKN</w:t>
            </w:r>
          </w:p>
          <w:p w14:paraId="5B88175C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0" w:right="141" w:hanging="1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(Project Based Learning)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51D2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lms.unpak.ac.id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B6CBA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Pendaftaran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Pengelompokkan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KKN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116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4C4245" w14:paraId="68DEFEAB" w14:textId="77777777">
        <w:trPr>
          <w:trHeight w:val="1892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2545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B843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ind w:right="57" w:firstLine="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menelaah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prosedur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perijinan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Kesbangpol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Bappedalitbang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Proposal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tersusun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terorginisir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(Sub-CPMK 2)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4685" w14:textId="77777777" w:rsidR="004C4245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ind w:left="318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Perijinan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Kecamatan</w:t>
            </w:r>
            <w:proofErr w:type="spellEnd"/>
          </w:p>
          <w:p w14:paraId="622729CA" w14:textId="77777777" w:rsidR="004C4245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8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Perijinan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Bappedalitbang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Kabupaten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/Kota Bogor</w:t>
            </w:r>
          </w:p>
          <w:p w14:paraId="137B238B" w14:textId="77777777" w:rsidR="004C4245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8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Perjinan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Kesbangpol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Kabupaten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/Kota Bogor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5A5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ind w:left="47" w:right="40"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Keaktifan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Kerjasama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Desa/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kelurahan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KKN</w:t>
            </w:r>
          </w:p>
          <w:p w14:paraId="4608D8ED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402" w:firstLin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CD8B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0" w:right="141" w:hanging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Kerjasama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mengerjakan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program-program KKN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posko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KKN</w:t>
            </w:r>
          </w:p>
          <w:p w14:paraId="54B83858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63" w:lineRule="auto"/>
              <w:ind w:left="120" w:right="142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(Project Based Learning)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6628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lms.unpak.ac.id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FD29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40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Perijinan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Kesbangpol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Bappedalitbang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Kecamatan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4E4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</w:tc>
      </w:tr>
      <w:tr w:rsidR="004C4245" w14:paraId="186EFE19" w14:textId="77777777">
        <w:trPr>
          <w:trHeight w:val="1428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DB6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922B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program-program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(Sub-CPMK 3)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470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360" w:lineRule="auto"/>
              <w:ind w:left="176" w:right="45" w:hanging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 Program Pendidikan</w:t>
            </w:r>
          </w:p>
          <w:p w14:paraId="4851D59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360" w:lineRule="auto"/>
              <w:ind w:left="176" w:right="45" w:hanging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 Program Kesehatan</w:t>
            </w:r>
          </w:p>
          <w:p w14:paraId="067CE997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360" w:lineRule="auto"/>
              <w:ind w:left="176" w:right="45" w:hanging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c. Program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Lingkungan</w:t>
            </w:r>
            <w:proofErr w:type="spellEnd"/>
          </w:p>
          <w:p w14:paraId="0119FB8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360" w:lineRule="auto"/>
              <w:ind w:left="176" w:right="45" w:hanging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d. Program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Keterampilan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Kewirausahaan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25FCD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ind w:left="45"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Keaktifan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Kerjasama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Desa/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kelurahan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KKN</w:t>
            </w:r>
          </w:p>
          <w:p w14:paraId="0DB21072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4" w:lineRule="auto"/>
              <w:ind w:left="118" w:right="402" w:firstLin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DA39C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0" w:right="141" w:hanging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Kerjasama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mengerjakan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program-program KKN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posko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KKN</w:t>
            </w:r>
          </w:p>
          <w:p w14:paraId="08EA4203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right="142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(Project Based Learning)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3124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lms.unpak.ac.id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3C0C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Sosialisasi</w:t>
            </w:r>
            <w:proofErr w:type="spellEnd"/>
          </w:p>
          <w:p w14:paraId="36DC46E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Program-program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Pendidikan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9DAE3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</w:tc>
      </w:tr>
      <w:tr w:rsidR="004C4245" w14:paraId="627731AC" w14:textId="77777777">
        <w:trPr>
          <w:trHeight w:val="1665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D16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D6CB0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4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pembimbingan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monitoring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monitoring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kreatif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(Sub-CPMK 4)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5C01" w14:textId="77777777" w:rsidR="004C4245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360" w:lineRule="auto"/>
              <w:ind w:left="176" w:right="85" w:hanging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Pembimbingan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oleh Dosen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Lapangan</w:t>
            </w:r>
            <w:proofErr w:type="spellEnd"/>
          </w:p>
          <w:p w14:paraId="78A95173" w14:textId="77777777" w:rsidR="004C4245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6" w:right="85" w:hanging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Monitoring Dosen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Lapangan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6A6BC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ind w:right="41" w:firstLin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Keaktifan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Kerjasama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Desa/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kelurahan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KKN</w:t>
            </w:r>
          </w:p>
          <w:p w14:paraId="1E573AD0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right="402" w:firstLin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001A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0" w:right="141" w:hanging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Kerjasama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mengerjakan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program-program KKN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posko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KKN</w:t>
            </w:r>
          </w:p>
          <w:p w14:paraId="7DA8A44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right="142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(Project Based Learning)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453C0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lms.unpak.ac.id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B9B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0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Pembimbingan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1C9F6C6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0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 Monitoring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CCF3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</w:tr>
      <w:tr w:rsidR="004C4245" w14:paraId="2C3835E1" w14:textId="77777777">
        <w:trPr>
          <w:trHeight w:val="1665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97D83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0BEE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4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teratur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(Sub-CPMK 5)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8026C" w14:textId="77777777" w:rsidR="004C4245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360" w:lineRule="auto"/>
              <w:ind w:left="173" w:right="43" w:hanging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</w:t>
            </w:r>
          </w:p>
          <w:p w14:paraId="5401E205" w14:textId="77777777" w:rsidR="004C4245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3" w:right="43" w:hanging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pengesahan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Dospem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Desa/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Kelurahan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Panitia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AC29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ind w:left="119" w:right="40"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Keaktifan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Kerjasama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Desa/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kelurahan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KKN</w:t>
            </w:r>
          </w:p>
          <w:p w14:paraId="6A0192A2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right="402" w:firstLin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46B6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0" w:right="141" w:hanging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Kerjasama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mengerjakan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program-program KKN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posko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KKN</w:t>
            </w:r>
          </w:p>
          <w:p w14:paraId="509CA99B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right="142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(Project Based Learning)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71F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lms.unpak.ac.id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784E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2043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</w:tr>
      <w:tr w:rsidR="004C4245" w14:paraId="275E1C8B" w14:textId="77777777">
        <w:trPr>
          <w:trHeight w:val="1665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7BD4D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EE2B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74"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menelaah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berkelompok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(Sub-CPMK 6)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EAE21" w14:textId="77777777" w:rsidR="004C4245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360" w:lineRule="auto"/>
              <w:ind w:left="176" w:right="85" w:hanging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kehadiran</w:t>
            </w:r>
            <w:proofErr w:type="spellEnd"/>
          </w:p>
          <w:p w14:paraId="5B5AFEE7" w14:textId="77777777" w:rsidR="004C4245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6" w:right="85" w:hanging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sosialisasi</w:t>
            </w:r>
            <w:proofErr w:type="spellEnd"/>
          </w:p>
          <w:p w14:paraId="4CF1D8BB" w14:textId="77777777" w:rsidR="004C4245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6" w:right="85" w:hanging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Program-program</w:t>
            </w:r>
          </w:p>
          <w:p w14:paraId="75145E97" w14:textId="77777777" w:rsidR="004C4245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6" w:right="85" w:hanging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aktivitas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lapangan</w:t>
            </w:r>
            <w:proofErr w:type="spellEnd"/>
          </w:p>
          <w:p w14:paraId="297DACD6" w14:textId="77777777" w:rsidR="004C4245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6" w:right="85" w:hanging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Akhir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C4976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ind w:left="119" w:right="40"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Keaktifan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Kerjasama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Desa/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kelurahan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KKN</w:t>
            </w:r>
          </w:p>
          <w:p w14:paraId="507B04CA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right="402" w:firstLin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99D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0" w:right="141" w:hanging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Kerjasama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mengerjakan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program-program KKN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posko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KKN</w:t>
            </w:r>
          </w:p>
          <w:p w14:paraId="5FE0B7F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right="142" w:hanging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(Project Based Learning)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FA00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lms.unpak.ac.id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358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0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KKN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577B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6079C667" w14:textId="77777777" w:rsidR="004C4245" w:rsidRDefault="004C42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3ABD4951" w14:textId="77777777" w:rsidR="004C4245" w:rsidRDefault="004C42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AB2717C" w14:textId="77777777" w:rsidR="004C4245" w:rsidRDefault="004C42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AB85957" w14:textId="77777777" w:rsidR="004C42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MK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Nyata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Pendidikan</w:t>
      </w:r>
    </w:p>
    <w:p w14:paraId="0D4860C2" w14:textId="77777777" w:rsidR="00995A85" w:rsidRDefault="00995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114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1620"/>
        <w:gridCol w:w="1515"/>
        <w:gridCol w:w="1515"/>
        <w:gridCol w:w="1710"/>
        <w:gridCol w:w="1575"/>
        <w:gridCol w:w="1650"/>
      </w:tblGrid>
      <w:tr w:rsidR="004C4245" w14:paraId="27E08230" w14:textId="77777777" w:rsidTr="00995A85">
        <w:trPr>
          <w:trHeight w:val="331"/>
          <w:jc w:val="center"/>
        </w:trPr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4B996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</w:t>
            </w:r>
          </w:p>
        </w:tc>
        <w:tc>
          <w:tcPr>
            <w:tcW w:w="16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0716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Video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5CC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  <w:p w14:paraId="6F912E7D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1619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Kinerja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9417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Keaktifan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10569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97A2B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7"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</w:p>
        </w:tc>
      </w:tr>
      <w:tr w:rsidR="004C4245" w14:paraId="3A1FB780" w14:textId="77777777" w:rsidTr="00995A85">
        <w:trPr>
          <w:trHeight w:val="328"/>
          <w:jc w:val="center"/>
        </w:trPr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F389D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BBC51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4752C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FFBAB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8B11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1CAA4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7C9A5" w14:textId="77777777" w:rsidR="004C4245" w:rsidRDefault="004C4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C4245" w14:paraId="4788E639" w14:textId="77777777" w:rsidTr="00995A85">
        <w:trPr>
          <w:trHeight w:val="340"/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F8D4D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1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CC11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EAB7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44F2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CD7B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B834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937A8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C4245" w14:paraId="537AB213" w14:textId="77777777" w:rsidTr="00995A85">
        <w:trPr>
          <w:trHeight w:val="340"/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4E967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2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B064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DE22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91FAC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0E3DA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2,5%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1EEEC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2,5%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7AD9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4C4245" w14:paraId="737DB74C" w14:textId="77777777" w:rsidTr="00995A85">
        <w:trPr>
          <w:trHeight w:val="340"/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5C7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3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D3737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BFC7E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3A8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B1A57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2,5%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E4D47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2,5%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762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4C4245" w14:paraId="0413B749" w14:textId="77777777" w:rsidTr="00995A85">
        <w:trPr>
          <w:trHeight w:val="340"/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DD0BA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Sub-CPMK 4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3BA0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52A9C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996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B0D6B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E906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65A5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4C4245" w14:paraId="73C56A8E" w14:textId="77777777" w:rsidTr="00995A85">
        <w:trPr>
          <w:trHeight w:val="340"/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B278B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5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9F9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4DA0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C5B3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11DF3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6B66A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D0C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4C4245" w14:paraId="1AC59058" w14:textId="77777777" w:rsidTr="00995A85">
        <w:trPr>
          <w:trHeight w:val="340"/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5BFB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6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9ED76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79113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4B23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5143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2,5%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3F1F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2,5%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628D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C4245" w14:paraId="402347F9" w14:textId="77777777" w:rsidTr="00995A85">
        <w:trPr>
          <w:trHeight w:val="607"/>
          <w:jc w:val="center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F40A2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1D9F575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E824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708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3DB6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04D1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E091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8EE85" w14:textId="77777777" w:rsidR="004C4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14:paraId="248CE543" w14:textId="77777777" w:rsidR="004C4245" w:rsidRDefault="004C42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C4411F5" w14:textId="77777777" w:rsidR="004C4245" w:rsidRDefault="004C4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71BCF1" w14:textId="77777777" w:rsidR="004C42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Bogor,   Mei 2023 </w:t>
      </w:r>
    </w:p>
    <w:p w14:paraId="286A5AB2" w14:textId="77777777" w:rsidR="004C4245" w:rsidRDefault="004C4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261CC8" w14:textId="77777777" w:rsidR="004C4245" w:rsidRDefault="004C4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AEE63" w14:textId="77777777" w:rsidR="004C42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467" w:right="24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A05C9EB" wp14:editId="5B2021D3">
            <wp:extent cx="685228" cy="553211"/>
            <wp:effectExtent l="0" t="0" r="0" b="0"/>
            <wp:docPr id="21231812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228" cy="5532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081B9D" w14:textId="77777777" w:rsidR="004C42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Nurlinda Safitri,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M.Pd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183318" w14:textId="77777777" w:rsidR="004C42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NIDN. 0419098004</w:t>
      </w:r>
    </w:p>
    <w:p w14:paraId="776D107C" w14:textId="77777777" w:rsidR="004C4245" w:rsidRDefault="004C42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right="19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1E4D20" w14:textId="77777777" w:rsidR="004C4245" w:rsidRDefault="004C4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8183A3" w14:textId="77777777" w:rsidR="004C4245" w:rsidRDefault="004C4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A3FB34" w14:textId="77777777" w:rsidR="004C4245" w:rsidRDefault="004C4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C4245">
      <w:pgSz w:w="20160" w:h="12240" w:orient="landscape"/>
      <w:pgMar w:top="1424" w:right="1568" w:bottom="1532" w:left="86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69D"/>
    <w:multiLevelType w:val="multilevel"/>
    <w:tmpl w:val="D79E5F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6FD1"/>
    <w:multiLevelType w:val="multilevel"/>
    <w:tmpl w:val="C39CD15A"/>
    <w:lvl w:ilvl="0">
      <w:start w:val="1"/>
      <w:numFmt w:val="decimal"/>
      <w:lvlText w:val="%1."/>
      <w:lvlJc w:val="left"/>
      <w:pPr>
        <w:ind w:left="485" w:hanging="360"/>
      </w:pPr>
    </w:lvl>
    <w:lvl w:ilvl="1">
      <w:start w:val="1"/>
      <w:numFmt w:val="lowerLetter"/>
      <w:lvlText w:val="%2."/>
      <w:lvlJc w:val="left"/>
      <w:pPr>
        <w:ind w:left="1205" w:hanging="360"/>
      </w:pPr>
    </w:lvl>
    <w:lvl w:ilvl="2">
      <w:start w:val="1"/>
      <w:numFmt w:val="lowerRoman"/>
      <w:lvlText w:val="%3."/>
      <w:lvlJc w:val="right"/>
      <w:pPr>
        <w:ind w:left="1925" w:hanging="180"/>
      </w:pPr>
    </w:lvl>
    <w:lvl w:ilvl="3">
      <w:start w:val="1"/>
      <w:numFmt w:val="decimal"/>
      <w:lvlText w:val="%4."/>
      <w:lvlJc w:val="left"/>
      <w:pPr>
        <w:ind w:left="2645" w:hanging="360"/>
      </w:pPr>
    </w:lvl>
    <w:lvl w:ilvl="4">
      <w:start w:val="1"/>
      <w:numFmt w:val="lowerLetter"/>
      <w:lvlText w:val="%5."/>
      <w:lvlJc w:val="left"/>
      <w:pPr>
        <w:ind w:left="3365" w:hanging="360"/>
      </w:pPr>
    </w:lvl>
    <w:lvl w:ilvl="5">
      <w:start w:val="1"/>
      <w:numFmt w:val="lowerRoman"/>
      <w:lvlText w:val="%6."/>
      <w:lvlJc w:val="right"/>
      <w:pPr>
        <w:ind w:left="4085" w:hanging="180"/>
      </w:pPr>
    </w:lvl>
    <w:lvl w:ilvl="6">
      <w:start w:val="1"/>
      <w:numFmt w:val="decimal"/>
      <w:lvlText w:val="%7."/>
      <w:lvlJc w:val="left"/>
      <w:pPr>
        <w:ind w:left="4805" w:hanging="360"/>
      </w:pPr>
    </w:lvl>
    <w:lvl w:ilvl="7">
      <w:start w:val="1"/>
      <w:numFmt w:val="lowerLetter"/>
      <w:lvlText w:val="%8."/>
      <w:lvlJc w:val="left"/>
      <w:pPr>
        <w:ind w:left="5525" w:hanging="360"/>
      </w:pPr>
    </w:lvl>
    <w:lvl w:ilvl="8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1D7D73A0"/>
    <w:multiLevelType w:val="multilevel"/>
    <w:tmpl w:val="05A4A45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AC0324"/>
    <w:multiLevelType w:val="multilevel"/>
    <w:tmpl w:val="79926B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303B5"/>
    <w:multiLevelType w:val="multilevel"/>
    <w:tmpl w:val="B28ADE9C"/>
    <w:lvl w:ilvl="0">
      <w:start w:val="1"/>
      <w:numFmt w:val="lowerLetter"/>
      <w:lvlText w:val="%1."/>
      <w:lvlJc w:val="left"/>
      <w:pPr>
        <w:ind w:left="434" w:hanging="360"/>
      </w:pPr>
    </w:lvl>
    <w:lvl w:ilvl="1">
      <w:start w:val="1"/>
      <w:numFmt w:val="lowerLetter"/>
      <w:lvlText w:val="%2."/>
      <w:lvlJc w:val="left"/>
      <w:pPr>
        <w:ind w:left="1154" w:hanging="360"/>
      </w:pPr>
    </w:lvl>
    <w:lvl w:ilvl="2">
      <w:start w:val="1"/>
      <w:numFmt w:val="lowerRoman"/>
      <w:lvlText w:val="%3."/>
      <w:lvlJc w:val="right"/>
      <w:pPr>
        <w:ind w:left="1874" w:hanging="180"/>
      </w:pPr>
    </w:lvl>
    <w:lvl w:ilvl="3">
      <w:start w:val="1"/>
      <w:numFmt w:val="decimal"/>
      <w:lvlText w:val="%4."/>
      <w:lvlJc w:val="left"/>
      <w:pPr>
        <w:ind w:left="2594" w:hanging="360"/>
      </w:pPr>
    </w:lvl>
    <w:lvl w:ilvl="4">
      <w:start w:val="1"/>
      <w:numFmt w:val="lowerLetter"/>
      <w:lvlText w:val="%5."/>
      <w:lvlJc w:val="left"/>
      <w:pPr>
        <w:ind w:left="3314" w:hanging="360"/>
      </w:pPr>
    </w:lvl>
    <w:lvl w:ilvl="5">
      <w:start w:val="1"/>
      <w:numFmt w:val="lowerRoman"/>
      <w:lvlText w:val="%6."/>
      <w:lvlJc w:val="right"/>
      <w:pPr>
        <w:ind w:left="4034" w:hanging="180"/>
      </w:pPr>
    </w:lvl>
    <w:lvl w:ilvl="6">
      <w:start w:val="1"/>
      <w:numFmt w:val="decimal"/>
      <w:lvlText w:val="%7."/>
      <w:lvlJc w:val="left"/>
      <w:pPr>
        <w:ind w:left="4754" w:hanging="360"/>
      </w:pPr>
    </w:lvl>
    <w:lvl w:ilvl="7">
      <w:start w:val="1"/>
      <w:numFmt w:val="lowerLetter"/>
      <w:lvlText w:val="%8."/>
      <w:lvlJc w:val="left"/>
      <w:pPr>
        <w:ind w:left="5474" w:hanging="360"/>
      </w:pPr>
    </w:lvl>
    <w:lvl w:ilvl="8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49D10CCD"/>
    <w:multiLevelType w:val="multilevel"/>
    <w:tmpl w:val="798A2E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347D9"/>
    <w:multiLevelType w:val="multilevel"/>
    <w:tmpl w:val="3C669502"/>
    <w:lvl w:ilvl="0">
      <w:start w:val="1"/>
      <w:numFmt w:val="decimal"/>
      <w:lvlText w:val="%1."/>
      <w:lvlJc w:val="left"/>
      <w:pPr>
        <w:ind w:left="481" w:hanging="360"/>
      </w:pPr>
    </w:lvl>
    <w:lvl w:ilvl="1">
      <w:start w:val="1"/>
      <w:numFmt w:val="lowerLetter"/>
      <w:lvlText w:val="%2."/>
      <w:lvlJc w:val="left"/>
      <w:pPr>
        <w:ind w:left="1201" w:hanging="360"/>
      </w:pPr>
    </w:lvl>
    <w:lvl w:ilvl="2">
      <w:start w:val="1"/>
      <w:numFmt w:val="lowerRoman"/>
      <w:lvlText w:val="%3."/>
      <w:lvlJc w:val="right"/>
      <w:pPr>
        <w:ind w:left="1921" w:hanging="180"/>
      </w:pPr>
    </w:lvl>
    <w:lvl w:ilvl="3">
      <w:start w:val="1"/>
      <w:numFmt w:val="decimal"/>
      <w:lvlText w:val="%4."/>
      <w:lvlJc w:val="left"/>
      <w:pPr>
        <w:ind w:left="2641" w:hanging="360"/>
      </w:pPr>
    </w:lvl>
    <w:lvl w:ilvl="4">
      <w:start w:val="1"/>
      <w:numFmt w:val="lowerLetter"/>
      <w:lvlText w:val="%5."/>
      <w:lvlJc w:val="left"/>
      <w:pPr>
        <w:ind w:left="3361" w:hanging="360"/>
      </w:pPr>
    </w:lvl>
    <w:lvl w:ilvl="5">
      <w:start w:val="1"/>
      <w:numFmt w:val="lowerRoman"/>
      <w:lvlText w:val="%6."/>
      <w:lvlJc w:val="right"/>
      <w:pPr>
        <w:ind w:left="4081" w:hanging="180"/>
      </w:pPr>
    </w:lvl>
    <w:lvl w:ilvl="6">
      <w:start w:val="1"/>
      <w:numFmt w:val="decimal"/>
      <w:lvlText w:val="%7."/>
      <w:lvlJc w:val="left"/>
      <w:pPr>
        <w:ind w:left="4801" w:hanging="360"/>
      </w:pPr>
    </w:lvl>
    <w:lvl w:ilvl="7">
      <w:start w:val="1"/>
      <w:numFmt w:val="lowerLetter"/>
      <w:lvlText w:val="%8."/>
      <w:lvlJc w:val="left"/>
      <w:pPr>
        <w:ind w:left="5521" w:hanging="360"/>
      </w:pPr>
    </w:lvl>
    <w:lvl w:ilvl="8">
      <w:start w:val="1"/>
      <w:numFmt w:val="lowerRoman"/>
      <w:lvlText w:val="%9."/>
      <w:lvlJc w:val="right"/>
      <w:pPr>
        <w:ind w:left="6241" w:hanging="180"/>
      </w:pPr>
    </w:lvl>
  </w:abstractNum>
  <w:abstractNum w:abstractNumId="7" w15:restartNumberingAfterBreak="0">
    <w:nsid w:val="72D05B93"/>
    <w:multiLevelType w:val="multilevel"/>
    <w:tmpl w:val="E0B4E5E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692135">
    <w:abstractNumId w:val="6"/>
  </w:num>
  <w:num w:numId="2" w16cid:durableId="259073665">
    <w:abstractNumId w:val="4"/>
  </w:num>
  <w:num w:numId="3" w16cid:durableId="2084717759">
    <w:abstractNumId w:val="5"/>
  </w:num>
  <w:num w:numId="4" w16cid:durableId="567769144">
    <w:abstractNumId w:val="7"/>
  </w:num>
  <w:num w:numId="5" w16cid:durableId="2063092493">
    <w:abstractNumId w:val="0"/>
  </w:num>
  <w:num w:numId="6" w16cid:durableId="603458702">
    <w:abstractNumId w:val="3"/>
  </w:num>
  <w:num w:numId="7" w16cid:durableId="787551057">
    <w:abstractNumId w:val="2"/>
  </w:num>
  <w:num w:numId="8" w16cid:durableId="36656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45"/>
    <w:rsid w:val="001F1C6C"/>
    <w:rsid w:val="002D2BB1"/>
    <w:rsid w:val="00353304"/>
    <w:rsid w:val="004C4245"/>
    <w:rsid w:val="0099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F852"/>
  <w15:docId w15:val="{C915F113-B2F9-402D-9701-2BA9DAD6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85AF0"/>
    <w:pPr>
      <w:ind w:left="720"/>
      <w:contextualSpacing/>
    </w:p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lAfOey/WeWz7XFWY477tRAiN9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4AHIhMVd2YzhCR2xQM1huVUNFakNoZzFzNmdqMHM1WXUyVU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1468</Words>
  <Characters>8370</Characters>
  <Application>Microsoft Office Word</Application>
  <DocSecurity>0</DocSecurity>
  <Lines>69</Lines>
  <Paragraphs>19</Paragraphs>
  <ScaleCrop>false</ScaleCrop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Nurlinda Safitri</cp:lastModifiedBy>
  <cp:revision>13</cp:revision>
  <dcterms:created xsi:type="dcterms:W3CDTF">2023-04-13T02:48:00Z</dcterms:created>
  <dcterms:modified xsi:type="dcterms:W3CDTF">2023-08-27T02:03:00Z</dcterms:modified>
</cp:coreProperties>
</file>